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9B02" w14:textId="54C1DA8E" w:rsidR="00623932" w:rsidRPr="005039FF" w:rsidRDefault="004E44D1"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32"/>
        </w:rPr>
      </w:pPr>
      <w:r w:rsidRPr="005039FF">
        <w:rPr>
          <w:rFonts w:cs="Arial"/>
          <w:b/>
          <w:sz w:val="32"/>
        </w:rPr>
        <w:t>Enhanced Barrier Precautions</w:t>
      </w:r>
    </w:p>
    <w:p w14:paraId="3B547E8F" w14:textId="77777777" w:rsidR="0036759E" w:rsidRPr="005039FF" w:rsidRDefault="0036759E" w:rsidP="00956AE7">
      <w:pPr>
        <w:pStyle w:val="Heading1"/>
        <w:ind w:left="0" w:firstLine="0"/>
        <w:rPr>
          <w:rFonts w:cs="Arial"/>
          <w:sz w:val="24"/>
        </w:rPr>
      </w:pPr>
    </w:p>
    <w:p w14:paraId="3387FDD4" w14:textId="77777777" w:rsidR="00510255" w:rsidRPr="005039FF" w:rsidRDefault="00510255" w:rsidP="00956AE7">
      <w:pPr>
        <w:pStyle w:val="Heading1"/>
        <w:ind w:left="0" w:firstLine="0"/>
        <w:rPr>
          <w:rFonts w:cs="Arial"/>
          <w:sz w:val="24"/>
        </w:rPr>
      </w:pPr>
      <w:r w:rsidRPr="005039FF">
        <w:rPr>
          <w:rFonts w:cs="Arial"/>
          <w:sz w:val="24"/>
        </w:rPr>
        <w:t xml:space="preserve">Date Implemented: </w:t>
      </w:r>
    </w:p>
    <w:p w14:paraId="03218B9B" w14:textId="77777777" w:rsidR="00510255" w:rsidRPr="005039FF" w:rsidRDefault="00510255" w:rsidP="00510255">
      <w:pPr>
        <w:rPr>
          <w:rFonts w:cs="Arial"/>
          <w:sz w:val="24"/>
        </w:rPr>
      </w:pPr>
    </w:p>
    <w:p w14:paraId="38F567C4" w14:textId="77777777" w:rsidR="00510255" w:rsidRPr="005039FF" w:rsidRDefault="00510255" w:rsidP="00510255">
      <w:pPr>
        <w:rPr>
          <w:rFonts w:cs="Arial"/>
          <w:b/>
          <w:bCs/>
          <w:sz w:val="24"/>
        </w:rPr>
      </w:pPr>
      <w:r w:rsidRPr="005039FF">
        <w:rPr>
          <w:rFonts w:cs="Arial"/>
          <w:b/>
          <w:bCs/>
          <w:sz w:val="24"/>
        </w:rPr>
        <w:t xml:space="preserve">Review/Update Dates: </w:t>
      </w:r>
    </w:p>
    <w:p w14:paraId="399A955C" w14:textId="77777777" w:rsidR="00510255" w:rsidRPr="005039FF" w:rsidRDefault="00510255" w:rsidP="00510255">
      <w:pPr>
        <w:rPr>
          <w:rFonts w:cs="Arial"/>
          <w:b/>
          <w:bCs/>
          <w:sz w:val="24"/>
        </w:rPr>
      </w:pPr>
    </w:p>
    <w:p w14:paraId="7A60BC04" w14:textId="77777777" w:rsidR="00623932" w:rsidRPr="005039FF" w:rsidRDefault="00123728" w:rsidP="00956AE7">
      <w:pPr>
        <w:pStyle w:val="Heading1"/>
        <w:ind w:left="0" w:firstLine="0"/>
        <w:rPr>
          <w:rFonts w:cs="Arial"/>
          <w:sz w:val="24"/>
          <w:u w:val="single"/>
        </w:rPr>
      </w:pPr>
      <w:r w:rsidRPr="005039FF">
        <w:rPr>
          <w:rFonts w:cs="Arial"/>
          <w:sz w:val="24"/>
          <w:u w:val="single"/>
        </w:rPr>
        <w:t>Policy</w:t>
      </w:r>
      <w:r w:rsidRPr="005039FF">
        <w:rPr>
          <w:rFonts w:cs="Arial"/>
          <w:sz w:val="24"/>
          <w:u w:val="single"/>
        </w:rPr>
        <w:tab/>
      </w:r>
    </w:p>
    <w:p w14:paraId="6C19DE3C" w14:textId="77777777" w:rsidR="00623932" w:rsidRPr="005039FF" w:rsidRDefault="00623932" w:rsidP="00623932">
      <w:pPr>
        <w:rPr>
          <w:rFonts w:cs="Arial"/>
          <w:sz w:val="24"/>
        </w:rPr>
      </w:pPr>
    </w:p>
    <w:p w14:paraId="376F9C82" w14:textId="77777777" w:rsidR="00623932" w:rsidRPr="005039FF" w:rsidRDefault="004E44D1" w:rsidP="00771522">
      <w:pPr>
        <w:ind w:left="0" w:firstLine="0"/>
        <w:rPr>
          <w:rFonts w:cs="Arial"/>
          <w:sz w:val="24"/>
        </w:rPr>
      </w:pPr>
      <w:r w:rsidRPr="005039FF">
        <w:rPr>
          <w:rFonts w:cs="Arial"/>
          <w:sz w:val="24"/>
        </w:rPr>
        <w:t xml:space="preserve">On March 20, </w:t>
      </w:r>
      <w:proofErr w:type="gramStart"/>
      <w:r w:rsidRPr="005039FF">
        <w:rPr>
          <w:rFonts w:cs="Arial"/>
          <w:sz w:val="24"/>
        </w:rPr>
        <w:t>2024</w:t>
      </w:r>
      <w:proofErr w:type="gramEnd"/>
      <w:r w:rsidRPr="005039FF">
        <w:rPr>
          <w:rFonts w:cs="Arial"/>
          <w:sz w:val="24"/>
        </w:rPr>
        <w:t xml:space="preserve"> the Centers for Medicare &amp; Medicaid Services (CMS) issued QSO Memo 24-8-NH related to Enhanced Barrier Precautions in Nursing Homes. The QSO memo outlined the Centers for Disease Control and Prevention’s (CDC) recommendations for use of Enhanced Barrier Precautions (EBP) in nursing home settings. A Healthcare Infection Control Practices Advisory Committee (HICPAC) white paper titled “Consideration for the Use of Enhanced Barrier Precautions in Skilled Nursing Facilities” (June 2021) cited that more than 50% of nursing home residents may be colonized with a Multidrug Resistant Organism (MDRO). With the use of contact precautions, residents in nursing home settings are restricted to their rooms which may negatively impact their quality of life and psychosocial well-being. EBP reduces the need for implementing contact precautions but provides an enhanced level of infection prevention potentially reducing the unknowing transmission of MDROs in a nursing home setting.  </w:t>
      </w:r>
    </w:p>
    <w:p w14:paraId="4FD3F2AE" w14:textId="77777777" w:rsidR="00623932" w:rsidRPr="005039FF" w:rsidRDefault="00623932" w:rsidP="00771522">
      <w:pPr>
        <w:ind w:left="0" w:firstLine="0"/>
        <w:rPr>
          <w:rFonts w:cs="Arial"/>
          <w:sz w:val="24"/>
        </w:rPr>
      </w:pPr>
    </w:p>
    <w:p w14:paraId="1111D3AE" w14:textId="77777777" w:rsidR="00623932" w:rsidRPr="005039FF" w:rsidRDefault="00123728" w:rsidP="00771522">
      <w:pPr>
        <w:pStyle w:val="Heading1"/>
        <w:ind w:left="0" w:firstLine="0"/>
        <w:rPr>
          <w:rFonts w:cs="Arial"/>
          <w:sz w:val="24"/>
          <w:u w:val="single"/>
        </w:rPr>
      </w:pPr>
      <w:r w:rsidRPr="005039FF">
        <w:rPr>
          <w:rFonts w:cs="Arial"/>
          <w:sz w:val="24"/>
          <w:u w:val="single"/>
        </w:rPr>
        <w:t>Purpose</w:t>
      </w:r>
    </w:p>
    <w:p w14:paraId="73F28536" w14:textId="77777777" w:rsidR="00623932" w:rsidRPr="005039FF" w:rsidRDefault="00623932" w:rsidP="00771522">
      <w:pPr>
        <w:ind w:left="0" w:firstLine="0"/>
        <w:rPr>
          <w:rFonts w:cs="Arial"/>
          <w:b/>
          <w:sz w:val="24"/>
          <w:u w:val="single"/>
        </w:rPr>
      </w:pPr>
    </w:p>
    <w:p w14:paraId="39ED6200" w14:textId="77777777" w:rsidR="00623932" w:rsidRPr="005039FF" w:rsidRDefault="00623932" w:rsidP="00771522">
      <w:pPr>
        <w:ind w:left="0" w:firstLine="0"/>
        <w:rPr>
          <w:rFonts w:cs="Arial"/>
          <w:sz w:val="24"/>
        </w:rPr>
      </w:pPr>
      <w:r w:rsidRPr="005039FF">
        <w:rPr>
          <w:rFonts w:cs="Arial"/>
          <w:sz w:val="24"/>
        </w:rPr>
        <w:t xml:space="preserve">To </w:t>
      </w:r>
      <w:r w:rsidR="004E44D1" w:rsidRPr="005039FF">
        <w:rPr>
          <w:rFonts w:cs="Arial"/>
          <w:sz w:val="24"/>
        </w:rPr>
        <w:t xml:space="preserve">potentially reduce the unknowing transmission of MDROs in nursing home settings. </w:t>
      </w:r>
    </w:p>
    <w:p w14:paraId="62D57DBA" w14:textId="77777777" w:rsidR="00630951" w:rsidRPr="005039FF" w:rsidRDefault="00630951" w:rsidP="00771522">
      <w:pPr>
        <w:ind w:left="0" w:firstLine="0"/>
        <w:rPr>
          <w:rFonts w:cs="Arial"/>
          <w:sz w:val="24"/>
        </w:rPr>
      </w:pPr>
    </w:p>
    <w:p w14:paraId="33453FB5" w14:textId="77777777" w:rsidR="00630951" w:rsidRPr="005039FF" w:rsidRDefault="00630951" w:rsidP="00771522">
      <w:pPr>
        <w:pStyle w:val="BodyText"/>
        <w:ind w:left="0" w:firstLine="0"/>
        <w:rPr>
          <w:rFonts w:cs="Arial"/>
          <w:b/>
          <w:sz w:val="24"/>
          <w:szCs w:val="24"/>
          <w:u w:val="single"/>
        </w:rPr>
      </w:pPr>
      <w:r w:rsidRPr="005039FF">
        <w:rPr>
          <w:rFonts w:cs="Arial"/>
          <w:b/>
          <w:sz w:val="24"/>
          <w:szCs w:val="24"/>
          <w:u w:val="single"/>
        </w:rPr>
        <w:t>Definitions</w:t>
      </w:r>
    </w:p>
    <w:p w14:paraId="02A9D541" w14:textId="77777777" w:rsidR="00630951" w:rsidRPr="005039FF" w:rsidRDefault="00630951" w:rsidP="00771522">
      <w:pPr>
        <w:pStyle w:val="BodyText"/>
        <w:ind w:left="0" w:firstLine="0"/>
        <w:rPr>
          <w:rFonts w:cs="Arial"/>
          <w:b/>
          <w:sz w:val="24"/>
          <w:szCs w:val="24"/>
        </w:rPr>
      </w:pPr>
    </w:p>
    <w:p w14:paraId="4866D190" w14:textId="77777777" w:rsidR="00630951" w:rsidRPr="005039FF" w:rsidRDefault="004E44D1" w:rsidP="00771522">
      <w:pPr>
        <w:pStyle w:val="BodyText"/>
        <w:ind w:left="0" w:firstLine="0"/>
        <w:rPr>
          <w:rFonts w:cs="Arial"/>
          <w:sz w:val="24"/>
          <w:szCs w:val="24"/>
        </w:rPr>
      </w:pPr>
      <w:r w:rsidRPr="005039FF">
        <w:rPr>
          <w:rFonts w:cs="Arial"/>
          <w:b/>
          <w:bCs/>
          <w:sz w:val="24"/>
          <w:szCs w:val="24"/>
        </w:rPr>
        <w:t>Enhanced Barrier Precautions (EBP)</w:t>
      </w:r>
      <w:r w:rsidRPr="005039FF">
        <w:rPr>
          <w:rFonts w:cs="Arial"/>
          <w:sz w:val="24"/>
          <w:szCs w:val="24"/>
        </w:rPr>
        <w:t xml:space="preserve"> refers to an infection control intervention designed to reduce transmission of multidrug-resistant organisms that </w:t>
      </w:r>
      <w:proofErr w:type="gramStart"/>
      <w:r w:rsidRPr="005039FF">
        <w:rPr>
          <w:rFonts w:cs="Arial"/>
          <w:sz w:val="24"/>
          <w:szCs w:val="24"/>
        </w:rPr>
        <w:t>employs</w:t>
      </w:r>
      <w:proofErr w:type="gramEnd"/>
      <w:r w:rsidRPr="005039FF">
        <w:rPr>
          <w:rFonts w:cs="Arial"/>
          <w:sz w:val="24"/>
          <w:szCs w:val="24"/>
        </w:rPr>
        <w:t xml:space="preserve"> targeted gown and glove use during high contact resident care activities. </w:t>
      </w:r>
    </w:p>
    <w:p w14:paraId="2B826EF0" w14:textId="77777777" w:rsidR="004E44D1" w:rsidRPr="005039FF" w:rsidRDefault="004E44D1" w:rsidP="00771522">
      <w:pPr>
        <w:pStyle w:val="BodyText"/>
        <w:ind w:left="0" w:firstLine="0"/>
        <w:rPr>
          <w:rFonts w:cs="Arial"/>
          <w:sz w:val="24"/>
          <w:szCs w:val="24"/>
        </w:rPr>
      </w:pPr>
    </w:p>
    <w:p w14:paraId="45E6ADB3" w14:textId="77777777" w:rsidR="00B001A8" w:rsidRPr="005039FF" w:rsidRDefault="00B001A8" w:rsidP="00771522">
      <w:pPr>
        <w:pStyle w:val="BodyText"/>
        <w:ind w:left="0" w:firstLine="0"/>
        <w:rPr>
          <w:rFonts w:cs="Arial"/>
          <w:sz w:val="24"/>
          <w:szCs w:val="24"/>
        </w:rPr>
      </w:pPr>
      <w:r w:rsidRPr="005039FF">
        <w:rPr>
          <w:rFonts w:cs="Arial"/>
          <w:b/>
          <w:bCs/>
          <w:sz w:val="24"/>
          <w:szCs w:val="24"/>
        </w:rPr>
        <w:t>Standard Precautions</w:t>
      </w:r>
      <w:r w:rsidRPr="005039FF">
        <w:rPr>
          <w:rFonts w:cs="Arial"/>
          <w:sz w:val="24"/>
          <w:szCs w:val="24"/>
        </w:rPr>
        <w:t xml:space="preserve"> are infection prevention practices that apply to all residents, regardless of suspected or confirmed diagnosis or presumed infection status. Standard precautions are based on the principle that all blood, body fluids, secretions, excretions except sweat, regardless of whether they contain visible blood, non-intact skin, and mucous membranes may contain transmissible infectious agents. Standard precautions include but are not limited to hand hygiene, use of gloves, gown, mask, eye protection or face shield, depending on the anticipated exposure; safe injection practices; and respiratory hygiene/cough etiquette. </w:t>
      </w:r>
    </w:p>
    <w:p w14:paraId="3DA294ED" w14:textId="77777777" w:rsidR="004E44D1" w:rsidRPr="005039FF" w:rsidRDefault="004E44D1" w:rsidP="00771522">
      <w:pPr>
        <w:pStyle w:val="BodyText"/>
        <w:ind w:left="0" w:firstLine="0"/>
        <w:rPr>
          <w:rFonts w:cs="Arial"/>
          <w:bCs/>
          <w:sz w:val="24"/>
          <w:szCs w:val="24"/>
        </w:rPr>
      </w:pPr>
    </w:p>
    <w:p w14:paraId="21382D54" w14:textId="77777777" w:rsidR="00B001A8" w:rsidRPr="005039FF" w:rsidRDefault="00B001A8" w:rsidP="00771522">
      <w:pPr>
        <w:pStyle w:val="BodyText"/>
        <w:ind w:left="0" w:firstLine="0"/>
        <w:rPr>
          <w:rFonts w:cs="Arial"/>
          <w:bCs/>
          <w:sz w:val="24"/>
          <w:szCs w:val="24"/>
        </w:rPr>
      </w:pPr>
      <w:r w:rsidRPr="005039FF">
        <w:rPr>
          <w:rFonts w:cs="Arial"/>
          <w:b/>
          <w:sz w:val="24"/>
          <w:szCs w:val="24"/>
        </w:rPr>
        <w:t>Transmission-Based Precautions</w:t>
      </w:r>
      <w:r w:rsidRPr="005039FF">
        <w:rPr>
          <w:rFonts w:cs="Arial"/>
          <w:bCs/>
          <w:sz w:val="24"/>
          <w:szCs w:val="24"/>
        </w:rPr>
        <w:t xml:space="preserve"> are applied when standard precautions, along, may not be sufficient to prevent pathogen transmission. There are three categories of transmission-based precautions including contact, droplet, and airborne. </w:t>
      </w:r>
    </w:p>
    <w:p w14:paraId="032FB235" w14:textId="77777777" w:rsidR="00623932" w:rsidRPr="005039FF" w:rsidRDefault="00963230" w:rsidP="00623932">
      <w:pPr>
        <w:rPr>
          <w:rFonts w:cs="Arial"/>
          <w:b/>
          <w:sz w:val="24"/>
          <w:u w:val="single"/>
        </w:rPr>
      </w:pPr>
      <w:r w:rsidRPr="005039FF">
        <w:rPr>
          <w:rFonts w:cs="Arial"/>
          <w:b/>
          <w:sz w:val="24"/>
          <w:u w:val="single"/>
        </w:rPr>
        <w:lastRenderedPageBreak/>
        <w:t>Procedure</w:t>
      </w:r>
      <w:r w:rsidR="00B001A8" w:rsidRPr="005039FF">
        <w:rPr>
          <w:rFonts w:cs="Arial"/>
          <w:b/>
          <w:sz w:val="24"/>
          <w:u w:val="single"/>
        </w:rPr>
        <w:t>s</w:t>
      </w:r>
    </w:p>
    <w:p w14:paraId="57D441B1" w14:textId="77777777" w:rsidR="00623932" w:rsidRPr="005039FF" w:rsidRDefault="00623932" w:rsidP="00623932">
      <w:pPr>
        <w:rPr>
          <w:rFonts w:cs="Arial"/>
          <w:b/>
          <w:sz w:val="24"/>
        </w:rPr>
      </w:pPr>
    </w:p>
    <w:p w14:paraId="04E9041D" w14:textId="77777777" w:rsidR="00FD5885" w:rsidRPr="005039FF" w:rsidRDefault="00B001A8" w:rsidP="00B001A8">
      <w:pPr>
        <w:pStyle w:val="BodyText"/>
        <w:ind w:left="0" w:firstLine="0"/>
        <w:rPr>
          <w:rFonts w:cs="Arial"/>
          <w:bCs/>
          <w:sz w:val="24"/>
          <w:szCs w:val="24"/>
        </w:rPr>
      </w:pPr>
      <w:r w:rsidRPr="005039FF">
        <w:rPr>
          <w:rFonts w:cs="Arial"/>
          <w:bCs/>
          <w:sz w:val="24"/>
          <w:szCs w:val="24"/>
        </w:rPr>
        <w:t xml:space="preserve">EBP are used in conjunction with standard precautions and expand the use of Personal Protective Equipment (PPE) to donning of gown and gloves during high-contact resident care activities that provide opportunities for transfer of MDROs to staff hands and clothing. </w:t>
      </w:r>
    </w:p>
    <w:p w14:paraId="7A4F8AB9" w14:textId="77777777" w:rsidR="00B86F40" w:rsidRPr="005039FF" w:rsidRDefault="00B86F40" w:rsidP="00B001A8">
      <w:pPr>
        <w:pStyle w:val="BodyText"/>
        <w:ind w:left="0" w:firstLine="0"/>
        <w:rPr>
          <w:rFonts w:cs="Arial"/>
          <w:bCs/>
          <w:sz w:val="24"/>
          <w:szCs w:val="24"/>
        </w:rPr>
      </w:pPr>
    </w:p>
    <w:p w14:paraId="5889D244" w14:textId="77777777" w:rsidR="00B86F40" w:rsidRPr="005039FF" w:rsidRDefault="00B86F40" w:rsidP="00B001A8">
      <w:pPr>
        <w:pStyle w:val="BodyText"/>
        <w:ind w:left="0" w:firstLine="0"/>
        <w:rPr>
          <w:rFonts w:cs="Arial"/>
          <w:bCs/>
          <w:sz w:val="24"/>
          <w:szCs w:val="24"/>
          <w:u w:val="single"/>
        </w:rPr>
      </w:pPr>
      <w:r w:rsidRPr="005039FF">
        <w:rPr>
          <w:rFonts w:cs="Arial"/>
          <w:bCs/>
          <w:sz w:val="24"/>
          <w:szCs w:val="24"/>
          <w:u w:val="single"/>
        </w:rPr>
        <w:t>Indications for EBP Implementation</w:t>
      </w:r>
    </w:p>
    <w:p w14:paraId="3A546CAB" w14:textId="77777777" w:rsidR="00442654" w:rsidRPr="005039FF" w:rsidRDefault="00442654" w:rsidP="00B001A8">
      <w:pPr>
        <w:pStyle w:val="BodyText"/>
        <w:ind w:left="0" w:firstLine="0"/>
        <w:rPr>
          <w:rFonts w:cs="Arial"/>
          <w:bCs/>
          <w:sz w:val="24"/>
          <w:szCs w:val="24"/>
        </w:rPr>
      </w:pPr>
    </w:p>
    <w:p w14:paraId="53D9C086" w14:textId="77777777" w:rsidR="00442654" w:rsidRPr="005039FF" w:rsidRDefault="00442654" w:rsidP="00B001A8">
      <w:pPr>
        <w:pStyle w:val="BodyText"/>
        <w:ind w:left="0" w:firstLine="0"/>
        <w:rPr>
          <w:rFonts w:cs="Arial"/>
          <w:bCs/>
          <w:sz w:val="24"/>
          <w:szCs w:val="24"/>
        </w:rPr>
      </w:pPr>
      <w:r w:rsidRPr="005039FF">
        <w:rPr>
          <w:rFonts w:cs="Arial"/>
          <w:bCs/>
          <w:sz w:val="24"/>
          <w:szCs w:val="24"/>
        </w:rPr>
        <w:t xml:space="preserve">Residents with the following indications will be placed on EBP: </w:t>
      </w:r>
    </w:p>
    <w:p w14:paraId="63BBBDCD" w14:textId="77777777" w:rsidR="00442654" w:rsidRPr="005039FF" w:rsidRDefault="00442654" w:rsidP="002732F5">
      <w:pPr>
        <w:pStyle w:val="BodyText"/>
        <w:numPr>
          <w:ilvl w:val="0"/>
          <w:numId w:val="2"/>
        </w:numPr>
        <w:rPr>
          <w:rFonts w:cs="Arial"/>
          <w:bCs/>
          <w:sz w:val="24"/>
          <w:szCs w:val="24"/>
        </w:rPr>
      </w:pPr>
      <w:r w:rsidRPr="005039FF">
        <w:rPr>
          <w:rFonts w:cs="Arial"/>
          <w:bCs/>
          <w:sz w:val="24"/>
          <w:szCs w:val="24"/>
        </w:rPr>
        <w:t xml:space="preserve">Infection or colonization with a CDC-targeted MDRO when contact precautions do not otherwise apply (see also Transmission-Based Precautions Policy and Procedures). </w:t>
      </w:r>
    </w:p>
    <w:p w14:paraId="346D5B9B" w14:textId="77777777" w:rsidR="00442654" w:rsidRPr="005039FF" w:rsidRDefault="00442654" w:rsidP="002732F5">
      <w:pPr>
        <w:pStyle w:val="BodyText"/>
        <w:numPr>
          <w:ilvl w:val="0"/>
          <w:numId w:val="2"/>
        </w:numPr>
        <w:rPr>
          <w:rFonts w:cs="Arial"/>
          <w:bCs/>
          <w:sz w:val="24"/>
          <w:szCs w:val="24"/>
        </w:rPr>
      </w:pPr>
      <w:r w:rsidRPr="005039FF">
        <w:rPr>
          <w:rFonts w:cs="Arial"/>
          <w:bCs/>
          <w:sz w:val="24"/>
          <w:szCs w:val="24"/>
        </w:rPr>
        <w:t xml:space="preserve">Wounds and/or indwelling medical devices even if the resident is not known to be infected or colonized with a MDRO. </w:t>
      </w:r>
    </w:p>
    <w:p w14:paraId="626025FE" w14:textId="77777777" w:rsidR="00442654" w:rsidRPr="005039FF" w:rsidRDefault="00442654" w:rsidP="00442654">
      <w:pPr>
        <w:pStyle w:val="BodyText"/>
        <w:rPr>
          <w:rFonts w:cs="Arial"/>
          <w:bCs/>
          <w:sz w:val="24"/>
          <w:szCs w:val="24"/>
        </w:rPr>
      </w:pPr>
    </w:p>
    <w:p w14:paraId="1D9E7591" w14:textId="77777777" w:rsidR="00442654" w:rsidRPr="005039FF" w:rsidRDefault="00442654" w:rsidP="00442654">
      <w:pPr>
        <w:pStyle w:val="BodyText"/>
        <w:rPr>
          <w:rFonts w:cs="Arial"/>
          <w:bCs/>
          <w:sz w:val="24"/>
          <w:szCs w:val="24"/>
        </w:rPr>
      </w:pPr>
      <w:r w:rsidRPr="005039FF">
        <w:rPr>
          <w:rFonts w:cs="Arial"/>
          <w:bCs/>
          <w:sz w:val="24"/>
          <w:szCs w:val="24"/>
        </w:rPr>
        <w:t xml:space="preserve">Wounds generally include chronic wounds, not shorter-lasting wounds. </w:t>
      </w:r>
    </w:p>
    <w:p w14:paraId="6310EB8E" w14:textId="77777777" w:rsidR="00442654" w:rsidRPr="005039FF" w:rsidRDefault="00442654" w:rsidP="002732F5">
      <w:pPr>
        <w:pStyle w:val="BodyText"/>
        <w:numPr>
          <w:ilvl w:val="0"/>
          <w:numId w:val="3"/>
        </w:numPr>
        <w:rPr>
          <w:rFonts w:cs="Arial"/>
          <w:bCs/>
          <w:sz w:val="24"/>
          <w:szCs w:val="24"/>
        </w:rPr>
      </w:pPr>
      <w:r w:rsidRPr="005039FF">
        <w:rPr>
          <w:rFonts w:cs="Arial"/>
          <w:bCs/>
          <w:sz w:val="24"/>
          <w:szCs w:val="24"/>
        </w:rPr>
        <w:t xml:space="preserve">Shorter-lasting wounds include but are not limited to skin tears or breaks in skin that are covered with an adhesive bandage (such as a Band-Aid) or similar dressing. These wounds are expected to heal without complications in a short period of time. </w:t>
      </w:r>
    </w:p>
    <w:p w14:paraId="1B29830D" w14:textId="77777777" w:rsidR="00442654" w:rsidRPr="005039FF" w:rsidRDefault="00442654" w:rsidP="002732F5">
      <w:pPr>
        <w:pStyle w:val="BodyText"/>
        <w:numPr>
          <w:ilvl w:val="0"/>
          <w:numId w:val="3"/>
        </w:numPr>
        <w:rPr>
          <w:rFonts w:cs="Arial"/>
          <w:bCs/>
          <w:sz w:val="24"/>
          <w:szCs w:val="24"/>
        </w:rPr>
      </w:pPr>
      <w:r w:rsidRPr="005039FF">
        <w:rPr>
          <w:rFonts w:cs="Arial"/>
          <w:bCs/>
          <w:sz w:val="24"/>
          <w:szCs w:val="24"/>
        </w:rPr>
        <w:t xml:space="preserve">Chronic wounds include but are not limited to unhealed surgical incisions, open pressure ulcers (such as Stage 2-4), venous stasis ulcers, arterial ulcers, and diabetic ulcers. </w:t>
      </w:r>
    </w:p>
    <w:p w14:paraId="229542BF" w14:textId="77777777" w:rsidR="00442654" w:rsidRPr="005039FF" w:rsidRDefault="00442654" w:rsidP="00442654">
      <w:pPr>
        <w:pStyle w:val="BodyText"/>
        <w:rPr>
          <w:rFonts w:cs="Arial"/>
          <w:bCs/>
          <w:sz w:val="24"/>
          <w:szCs w:val="24"/>
        </w:rPr>
      </w:pPr>
    </w:p>
    <w:p w14:paraId="532E55A1" w14:textId="77777777" w:rsidR="00442654" w:rsidRPr="005039FF" w:rsidRDefault="00442654" w:rsidP="00442654">
      <w:pPr>
        <w:pStyle w:val="BodyText"/>
        <w:ind w:left="0" w:firstLine="0"/>
        <w:rPr>
          <w:rFonts w:cs="Arial"/>
          <w:bCs/>
          <w:sz w:val="24"/>
          <w:szCs w:val="24"/>
        </w:rPr>
      </w:pPr>
      <w:r w:rsidRPr="005039FF">
        <w:rPr>
          <w:rFonts w:cs="Arial"/>
          <w:bCs/>
          <w:sz w:val="24"/>
          <w:szCs w:val="24"/>
        </w:rPr>
        <w:t xml:space="preserve">Indwelling medical devices include but are not limited to central lines, urinary catheters, feeding tubes, and tracheostomies. </w:t>
      </w:r>
    </w:p>
    <w:p w14:paraId="3397DCD4"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 xml:space="preserve">Peripheral intravenous lines (not peripherally inserted central catheter or PICC) are not considered an indwelling medical device for the purpose of EBP. </w:t>
      </w:r>
    </w:p>
    <w:p w14:paraId="63FF7499" w14:textId="77777777" w:rsidR="00B86F40" w:rsidRPr="005039FF" w:rsidRDefault="00B86F40" w:rsidP="00B86F40">
      <w:pPr>
        <w:pStyle w:val="BodyText"/>
        <w:rPr>
          <w:rFonts w:cs="Arial"/>
          <w:bCs/>
          <w:sz w:val="24"/>
          <w:szCs w:val="24"/>
        </w:rPr>
      </w:pPr>
    </w:p>
    <w:p w14:paraId="5A290BA4" w14:textId="77777777" w:rsidR="00B86F40" w:rsidRPr="005039FF" w:rsidRDefault="00B86F40" w:rsidP="00B86F40">
      <w:pPr>
        <w:pStyle w:val="BodyText"/>
        <w:rPr>
          <w:rFonts w:cs="Arial"/>
          <w:bCs/>
          <w:sz w:val="24"/>
          <w:szCs w:val="24"/>
        </w:rPr>
      </w:pPr>
      <w:r w:rsidRPr="005039FF">
        <w:rPr>
          <w:rFonts w:cs="Arial"/>
          <w:bCs/>
          <w:sz w:val="24"/>
          <w:szCs w:val="24"/>
        </w:rPr>
        <w:t xml:space="preserve">CDC targeted MDROs include: </w:t>
      </w:r>
    </w:p>
    <w:p w14:paraId="73B0684B" w14:textId="77777777" w:rsidR="00B86F40" w:rsidRPr="005039FF" w:rsidRDefault="00B86F40" w:rsidP="002732F5">
      <w:pPr>
        <w:pStyle w:val="BodyText"/>
        <w:numPr>
          <w:ilvl w:val="0"/>
          <w:numId w:val="4"/>
        </w:numPr>
        <w:rPr>
          <w:rFonts w:cs="Arial"/>
          <w:bCs/>
          <w:sz w:val="24"/>
          <w:szCs w:val="24"/>
        </w:rPr>
      </w:pPr>
      <w:r w:rsidRPr="005039FF">
        <w:rPr>
          <w:rFonts w:cs="Arial"/>
          <w:bCs/>
          <w:sz w:val="24"/>
          <w:szCs w:val="24"/>
        </w:rPr>
        <w:t>Pan-resistant organisms</w:t>
      </w:r>
    </w:p>
    <w:p w14:paraId="519DFDA8" w14:textId="77777777" w:rsidR="00B86F40" w:rsidRPr="005039FF" w:rsidRDefault="00B86F40" w:rsidP="002732F5">
      <w:pPr>
        <w:pStyle w:val="BodyText"/>
        <w:numPr>
          <w:ilvl w:val="0"/>
          <w:numId w:val="4"/>
        </w:numPr>
        <w:rPr>
          <w:rFonts w:cs="Arial"/>
          <w:bCs/>
          <w:sz w:val="24"/>
          <w:szCs w:val="24"/>
        </w:rPr>
      </w:pPr>
      <w:proofErr w:type="spellStart"/>
      <w:r w:rsidRPr="005039FF">
        <w:rPr>
          <w:rFonts w:cs="Arial"/>
          <w:bCs/>
          <w:sz w:val="24"/>
          <w:szCs w:val="24"/>
        </w:rPr>
        <w:t>Carbapenemase</w:t>
      </w:r>
      <w:proofErr w:type="spellEnd"/>
      <w:r w:rsidRPr="005039FF">
        <w:rPr>
          <w:rFonts w:cs="Arial"/>
          <w:bCs/>
          <w:sz w:val="24"/>
          <w:szCs w:val="24"/>
        </w:rPr>
        <w:t xml:space="preserve">-producing carbapenem-resistant </w:t>
      </w:r>
      <w:proofErr w:type="spellStart"/>
      <w:r w:rsidRPr="005039FF">
        <w:rPr>
          <w:rFonts w:cs="Arial"/>
          <w:bCs/>
          <w:sz w:val="24"/>
          <w:szCs w:val="24"/>
        </w:rPr>
        <w:t>Enterobacterales</w:t>
      </w:r>
      <w:proofErr w:type="spellEnd"/>
    </w:p>
    <w:p w14:paraId="3518EBFA" w14:textId="77777777" w:rsidR="00B86F40" w:rsidRPr="005039FF" w:rsidRDefault="00B86F40" w:rsidP="002732F5">
      <w:pPr>
        <w:pStyle w:val="BodyText"/>
        <w:numPr>
          <w:ilvl w:val="0"/>
          <w:numId w:val="4"/>
        </w:numPr>
        <w:rPr>
          <w:rFonts w:cs="Arial"/>
          <w:bCs/>
          <w:sz w:val="24"/>
          <w:szCs w:val="24"/>
        </w:rPr>
      </w:pPr>
      <w:proofErr w:type="spellStart"/>
      <w:r w:rsidRPr="005039FF">
        <w:rPr>
          <w:rFonts w:cs="Arial"/>
          <w:bCs/>
          <w:sz w:val="24"/>
          <w:szCs w:val="24"/>
        </w:rPr>
        <w:t>Carbapenemase</w:t>
      </w:r>
      <w:proofErr w:type="spellEnd"/>
      <w:r w:rsidRPr="005039FF">
        <w:rPr>
          <w:rFonts w:cs="Arial"/>
          <w:bCs/>
          <w:sz w:val="24"/>
          <w:szCs w:val="24"/>
        </w:rPr>
        <w:t>-producing carbapenem-resistant Pseudomonas</w:t>
      </w:r>
    </w:p>
    <w:p w14:paraId="18219669" w14:textId="77777777" w:rsidR="00B86F40" w:rsidRPr="005039FF" w:rsidRDefault="00B86F40" w:rsidP="002732F5">
      <w:pPr>
        <w:pStyle w:val="BodyText"/>
        <w:numPr>
          <w:ilvl w:val="0"/>
          <w:numId w:val="4"/>
        </w:numPr>
        <w:rPr>
          <w:rFonts w:cs="Arial"/>
          <w:bCs/>
          <w:sz w:val="24"/>
          <w:szCs w:val="24"/>
        </w:rPr>
      </w:pPr>
      <w:proofErr w:type="spellStart"/>
      <w:r w:rsidRPr="005039FF">
        <w:rPr>
          <w:rFonts w:cs="Arial"/>
          <w:bCs/>
          <w:sz w:val="24"/>
          <w:szCs w:val="24"/>
        </w:rPr>
        <w:t>Carbapenemase</w:t>
      </w:r>
      <w:proofErr w:type="spellEnd"/>
      <w:r w:rsidRPr="005039FF">
        <w:rPr>
          <w:rFonts w:cs="Arial"/>
          <w:bCs/>
          <w:sz w:val="24"/>
          <w:szCs w:val="24"/>
        </w:rPr>
        <w:t>-producing carbapenem-resistant Acinetobacter baumannii</w:t>
      </w:r>
    </w:p>
    <w:p w14:paraId="5B9403A6" w14:textId="77777777" w:rsidR="00B86F40" w:rsidRPr="005039FF" w:rsidRDefault="00B86F40" w:rsidP="002732F5">
      <w:pPr>
        <w:pStyle w:val="BodyText"/>
        <w:numPr>
          <w:ilvl w:val="0"/>
          <w:numId w:val="4"/>
        </w:numPr>
        <w:rPr>
          <w:rFonts w:cs="Arial"/>
          <w:bCs/>
          <w:sz w:val="24"/>
          <w:szCs w:val="24"/>
        </w:rPr>
      </w:pPr>
      <w:r w:rsidRPr="005039FF">
        <w:rPr>
          <w:rFonts w:cs="Arial"/>
          <w:bCs/>
          <w:sz w:val="24"/>
          <w:szCs w:val="24"/>
        </w:rPr>
        <w:t>Candida auris</w:t>
      </w:r>
    </w:p>
    <w:p w14:paraId="585CD869" w14:textId="77777777" w:rsidR="003B6029" w:rsidRPr="005039FF" w:rsidRDefault="00B86F40" w:rsidP="002732F5">
      <w:pPr>
        <w:pStyle w:val="BodyText"/>
        <w:numPr>
          <w:ilvl w:val="1"/>
          <w:numId w:val="4"/>
        </w:numPr>
        <w:rPr>
          <w:rFonts w:cs="Arial"/>
          <w:bCs/>
          <w:sz w:val="24"/>
          <w:szCs w:val="24"/>
        </w:rPr>
      </w:pPr>
      <w:r w:rsidRPr="005039FF">
        <w:rPr>
          <w:rFonts w:cs="Arial"/>
          <w:bCs/>
          <w:sz w:val="24"/>
          <w:szCs w:val="24"/>
        </w:rPr>
        <w:t xml:space="preserve">EBP will be implemented on these additional MDROs not considered CDC targeted: </w:t>
      </w:r>
      <w:r w:rsidR="003B6029" w:rsidRPr="005039FF">
        <w:rPr>
          <w:rFonts w:cs="Arial"/>
          <w:color w:val="3A7C22"/>
          <w:sz w:val="24"/>
          <w:szCs w:val="24"/>
        </w:rPr>
        <w:t xml:space="preserve">[enter additional MDROs] </w:t>
      </w:r>
    </w:p>
    <w:p w14:paraId="7CE71D91" w14:textId="77777777" w:rsidR="003B6029" w:rsidRPr="005039FF" w:rsidRDefault="003B6029" w:rsidP="00B86F40">
      <w:pPr>
        <w:pStyle w:val="BodyText"/>
        <w:rPr>
          <w:rFonts w:cs="Arial"/>
          <w:bCs/>
          <w:sz w:val="24"/>
          <w:szCs w:val="24"/>
          <w:u w:val="single"/>
        </w:rPr>
      </w:pPr>
    </w:p>
    <w:p w14:paraId="49663352" w14:textId="77777777" w:rsidR="00B86F40" w:rsidRPr="005039FF" w:rsidRDefault="00B86F40" w:rsidP="00B86F40">
      <w:pPr>
        <w:pStyle w:val="BodyText"/>
        <w:rPr>
          <w:rFonts w:cs="Arial"/>
          <w:bCs/>
          <w:sz w:val="24"/>
          <w:szCs w:val="24"/>
          <w:u w:val="single"/>
        </w:rPr>
      </w:pPr>
      <w:r w:rsidRPr="005039FF">
        <w:rPr>
          <w:rFonts w:cs="Arial"/>
          <w:bCs/>
          <w:sz w:val="24"/>
          <w:szCs w:val="24"/>
          <w:u w:val="single"/>
        </w:rPr>
        <w:t>Cares that Require Additional PPE</w:t>
      </w:r>
    </w:p>
    <w:p w14:paraId="70CB9D23" w14:textId="77777777" w:rsidR="00442654" w:rsidRPr="005039FF" w:rsidRDefault="00442654" w:rsidP="00442654">
      <w:pPr>
        <w:pStyle w:val="BodyText"/>
        <w:ind w:left="0" w:firstLine="0"/>
        <w:rPr>
          <w:rFonts w:cs="Arial"/>
          <w:bCs/>
          <w:sz w:val="24"/>
          <w:szCs w:val="24"/>
        </w:rPr>
      </w:pPr>
    </w:p>
    <w:p w14:paraId="4E584B70" w14:textId="77777777" w:rsidR="00442654" w:rsidRPr="005039FF" w:rsidRDefault="00442654" w:rsidP="00442654">
      <w:pPr>
        <w:pStyle w:val="BodyText"/>
        <w:ind w:left="0" w:firstLine="0"/>
        <w:rPr>
          <w:rFonts w:cs="Arial"/>
          <w:bCs/>
          <w:sz w:val="24"/>
          <w:szCs w:val="24"/>
        </w:rPr>
      </w:pPr>
      <w:r w:rsidRPr="005039FF">
        <w:rPr>
          <w:rFonts w:cs="Arial"/>
          <w:bCs/>
          <w:sz w:val="24"/>
          <w:szCs w:val="24"/>
        </w:rPr>
        <w:t xml:space="preserve">When any staff member is performing high-contact resident cares, the use of an isolation gown will be implemented for any resident on EBP (in addition to already used gloves as part of standard precautions). High-contact resident cares include but are not limited to: </w:t>
      </w:r>
    </w:p>
    <w:p w14:paraId="2C52EE1E"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Dressing</w:t>
      </w:r>
    </w:p>
    <w:p w14:paraId="0485B3FE"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Bathing/showering</w:t>
      </w:r>
    </w:p>
    <w:p w14:paraId="1856C881"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lastRenderedPageBreak/>
        <w:t xml:space="preserve">Transferring </w:t>
      </w:r>
    </w:p>
    <w:p w14:paraId="5456BD4D" w14:textId="77777777" w:rsidR="00B86F40" w:rsidRPr="005039FF" w:rsidRDefault="00B86F40" w:rsidP="002732F5">
      <w:pPr>
        <w:pStyle w:val="BodyText"/>
        <w:numPr>
          <w:ilvl w:val="1"/>
          <w:numId w:val="4"/>
        </w:numPr>
        <w:rPr>
          <w:rFonts w:cs="Arial"/>
          <w:bCs/>
          <w:sz w:val="24"/>
          <w:szCs w:val="24"/>
        </w:rPr>
      </w:pPr>
      <w:r w:rsidRPr="005039FF">
        <w:rPr>
          <w:rFonts w:cs="Arial"/>
          <w:bCs/>
          <w:sz w:val="24"/>
          <w:szCs w:val="24"/>
        </w:rPr>
        <w:t xml:space="preserve">In general, gowns and gloves would not be recommended when performing transfers in common areas such as a dining room. This </w:t>
      </w:r>
      <w:proofErr w:type="gramStart"/>
      <w:r w:rsidRPr="005039FF">
        <w:rPr>
          <w:rFonts w:cs="Arial"/>
          <w:bCs/>
          <w:sz w:val="24"/>
          <w:szCs w:val="24"/>
        </w:rPr>
        <w:t>contact</w:t>
      </w:r>
      <w:proofErr w:type="gramEnd"/>
      <w:r w:rsidRPr="005039FF">
        <w:rPr>
          <w:rFonts w:cs="Arial"/>
          <w:bCs/>
          <w:sz w:val="24"/>
          <w:szCs w:val="24"/>
        </w:rPr>
        <w:t xml:space="preserve"> is anticipated to be shorter in duration and less likely to transmit potential MDROs to the staff members clothing. </w:t>
      </w:r>
    </w:p>
    <w:p w14:paraId="1EA914E8" w14:textId="77777777" w:rsidR="00B86F40" w:rsidRPr="005039FF" w:rsidRDefault="00B86F40" w:rsidP="002732F5">
      <w:pPr>
        <w:pStyle w:val="BodyText"/>
        <w:numPr>
          <w:ilvl w:val="1"/>
          <w:numId w:val="4"/>
        </w:numPr>
        <w:rPr>
          <w:rFonts w:cs="Arial"/>
          <w:bCs/>
          <w:sz w:val="24"/>
          <w:szCs w:val="24"/>
        </w:rPr>
      </w:pPr>
      <w:r w:rsidRPr="005039FF">
        <w:rPr>
          <w:rFonts w:cs="Arial"/>
          <w:bCs/>
          <w:sz w:val="24"/>
          <w:szCs w:val="24"/>
        </w:rPr>
        <w:t xml:space="preserve">Gowns and gloves must be used when the resident is being assisted with a transfer when closer contact is expected in a non-public area such as a shared shower/bathing room or in a therapy room/gym. </w:t>
      </w:r>
    </w:p>
    <w:p w14:paraId="5793CB44"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Providing personal hygiene</w:t>
      </w:r>
    </w:p>
    <w:p w14:paraId="5BE9D860"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Changing linens</w:t>
      </w:r>
    </w:p>
    <w:p w14:paraId="351ED190"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Changing incontinence products or assisting with toileting needs</w:t>
      </w:r>
    </w:p>
    <w:p w14:paraId="7A5A505C" w14:textId="77777777" w:rsidR="00442654" w:rsidRPr="005039FF" w:rsidRDefault="00442654" w:rsidP="002732F5">
      <w:pPr>
        <w:pStyle w:val="BodyText"/>
        <w:numPr>
          <w:ilvl w:val="0"/>
          <w:numId w:val="4"/>
        </w:numPr>
        <w:rPr>
          <w:rFonts w:cs="Arial"/>
          <w:bCs/>
          <w:sz w:val="24"/>
          <w:szCs w:val="24"/>
        </w:rPr>
      </w:pPr>
      <w:r w:rsidRPr="005039FF">
        <w:rPr>
          <w:rFonts w:cs="Arial"/>
          <w:bCs/>
          <w:sz w:val="24"/>
          <w:szCs w:val="24"/>
        </w:rPr>
        <w:t xml:space="preserve">Device care or use (as outlined </w:t>
      </w:r>
      <w:r w:rsidR="00B86F40" w:rsidRPr="005039FF">
        <w:rPr>
          <w:rFonts w:cs="Arial"/>
          <w:bCs/>
          <w:sz w:val="24"/>
          <w:szCs w:val="24"/>
        </w:rPr>
        <w:t>in the previous paragraph)</w:t>
      </w:r>
    </w:p>
    <w:p w14:paraId="75C9CB76" w14:textId="77777777" w:rsidR="00B86F40" w:rsidRPr="005039FF" w:rsidRDefault="00B86F40" w:rsidP="002732F5">
      <w:pPr>
        <w:pStyle w:val="BodyText"/>
        <w:numPr>
          <w:ilvl w:val="0"/>
          <w:numId w:val="4"/>
        </w:numPr>
        <w:rPr>
          <w:rFonts w:cs="Arial"/>
          <w:bCs/>
          <w:sz w:val="24"/>
          <w:szCs w:val="24"/>
        </w:rPr>
      </w:pPr>
      <w:r w:rsidRPr="005039FF">
        <w:rPr>
          <w:rFonts w:cs="Arial"/>
          <w:bCs/>
          <w:sz w:val="24"/>
          <w:szCs w:val="24"/>
        </w:rPr>
        <w:t>Wound care (for wounds outlined in the paragraph above)</w:t>
      </w:r>
    </w:p>
    <w:p w14:paraId="598F5963" w14:textId="77777777" w:rsidR="00B86F40" w:rsidRPr="005039FF" w:rsidRDefault="00B86F40" w:rsidP="00B86F40">
      <w:pPr>
        <w:pStyle w:val="BodyText"/>
        <w:rPr>
          <w:rFonts w:cs="Arial"/>
          <w:bCs/>
          <w:sz w:val="24"/>
          <w:szCs w:val="24"/>
        </w:rPr>
      </w:pPr>
    </w:p>
    <w:p w14:paraId="6B651DFA" w14:textId="77777777" w:rsidR="00015948" w:rsidRPr="005039FF" w:rsidRDefault="00015948" w:rsidP="00442654">
      <w:pPr>
        <w:pStyle w:val="BodyText"/>
        <w:ind w:left="0" w:firstLine="0"/>
        <w:rPr>
          <w:rFonts w:cs="Arial"/>
          <w:bCs/>
          <w:sz w:val="24"/>
          <w:szCs w:val="24"/>
          <w:u w:val="single"/>
        </w:rPr>
      </w:pPr>
      <w:r w:rsidRPr="005039FF">
        <w:rPr>
          <w:rFonts w:cs="Arial"/>
          <w:bCs/>
          <w:sz w:val="24"/>
          <w:szCs w:val="24"/>
          <w:u w:val="single"/>
        </w:rPr>
        <w:t>Implementation and Discontinuation</w:t>
      </w:r>
    </w:p>
    <w:p w14:paraId="213BF90E" w14:textId="77777777" w:rsidR="00015948" w:rsidRPr="005039FF" w:rsidRDefault="00015948" w:rsidP="00442654">
      <w:pPr>
        <w:pStyle w:val="BodyText"/>
        <w:ind w:left="0" w:firstLine="0"/>
        <w:rPr>
          <w:rFonts w:cs="Arial"/>
          <w:bCs/>
          <w:sz w:val="24"/>
          <w:szCs w:val="24"/>
          <w:u w:val="single"/>
        </w:rPr>
      </w:pPr>
    </w:p>
    <w:p w14:paraId="14CE6408" w14:textId="77777777" w:rsidR="00015948" w:rsidRPr="005039FF" w:rsidRDefault="00015948" w:rsidP="00442654">
      <w:pPr>
        <w:pStyle w:val="BodyText"/>
        <w:ind w:left="0" w:firstLine="0"/>
        <w:rPr>
          <w:rFonts w:cs="Arial"/>
          <w:bCs/>
          <w:sz w:val="24"/>
          <w:szCs w:val="24"/>
        </w:rPr>
      </w:pPr>
      <w:r w:rsidRPr="005039FF">
        <w:rPr>
          <w:rFonts w:cs="Arial"/>
          <w:bCs/>
          <w:sz w:val="24"/>
          <w:szCs w:val="24"/>
        </w:rPr>
        <w:t xml:space="preserve">EBP will be implemented when the resident has any of the conditions identified above. This would include when an indwelling device is placed or a wound that is expected to be longer in duration is identified. </w:t>
      </w:r>
    </w:p>
    <w:p w14:paraId="4CE0477E" w14:textId="77777777" w:rsidR="00015948" w:rsidRPr="005039FF" w:rsidRDefault="00015948" w:rsidP="00442654">
      <w:pPr>
        <w:pStyle w:val="BodyText"/>
        <w:ind w:left="0" w:firstLine="0"/>
        <w:rPr>
          <w:rFonts w:cs="Arial"/>
          <w:bCs/>
          <w:sz w:val="24"/>
          <w:szCs w:val="24"/>
        </w:rPr>
      </w:pPr>
    </w:p>
    <w:p w14:paraId="53239CA4" w14:textId="77777777" w:rsidR="00015948" w:rsidRPr="005039FF" w:rsidRDefault="00015948" w:rsidP="00442654">
      <w:pPr>
        <w:pStyle w:val="BodyText"/>
        <w:ind w:left="0" w:firstLine="0"/>
        <w:rPr>
          <w:rFonts w:cs="Arial"/>
          <w:bCs/>
          <w:sz w:val="24"/>
          <w:szCs w:val="24"/>
        </w:rPr>
      </w:pPr>
      <w:r w:rsidRPr="005039FF">
        <w:rPr>
          <w:rFonts w:cs="Arial"/>
          <w:bCs/>
          <w:sz w:val="24"/>
          <w:szCs w:val="24"/>
        </w:rPr>
        <w:t xml:space="preserve">EBP can be discontinued when the wound has </w:t>
      </w:r>
      <w:proofErr w:type="gramStart"/>
      <w:r w:rsidRPr="005039FF">
        <w:rPr>
          <w:rFonts w:cs="Arial"/>
          <w:bCs/>
          <w:sz w:val="24"/>
          <w:szCs w:val="24"/>
        </w:rPr>
        <w:t>healed</w:t>
      </w:r>
      <w:proofErr w:type="gramEnd"/>
      <w:r w:rsidRPr="005039FF">
        <w:rPr>
          <w:rFonts w:cs="Arial"/>
          <w:bCs/>
          <w:sz w:val="24"/>
          <w:szCs w:val="24"/>
        </w:rPr>
        <w:t xml:space="preserve"> or the indwelling device is removed/discontinued. </w:t>
      </w:r>
    </w:p>
    <w:p w14:paraId="183D20B0" w14:textId="77777777" w:rsidR="00015948" w:rsidRPr="005039FF" w:rsidRDefault="00015948" w:rsidP="00442654">
      <w:pPr>
        <w:pStyle w:val="BodyText"/>
        <w:ind w:left="0" w:firstLine="0"/>
        <w:rPr>
          <w:rFonts w:cs="Arial"/>
          <w:bCs/>
          <w:sz w:val="24"/>
          <w:szCs w:val="24"/>
        </w:rPr>
      </w:pPr>
    </w:p>
    <w:p w14:paraId="7C1BC2FF" w14:textId="77777777" w:rsidR="00442654" w:rsidRPr="005039FF" w:rsidRDefault="003B6029" w:rsidP="00442654">
      <w:pPr>
        <w:pStyle w:val="BodyText"/>
        <w:ind w:left="0" w:firstLine="0"/>
        <w:rPr>
          <w:rFonts w:cs="Arial"/>
          <w:bCs/>
          <w:sz w:val="24"/>
          <w:szCs w:val="24"/>
          <w:u w:val="single"/>
        </w:rPr>
      </w:pPr>
      <w:r w:rsidRPr="005039FF">
        <w:rPr>
          <w:rFonts w:cs="Arial"/>
          <w:bCs/>
          <w:sz w:val="24"/>
          <w:szCs w:val="24"/>
          <w:u w:val="single"/>
        </w:rPr>
        <w:t>Miscellaneous</w:t>
      </w:r>
    </w:p>
    <w:p w14:paraId="5014A047" w14:textId="77777777" w:rsidR="003B6029" w:rsidRPr="005039FF" w:rsidRDefault="003B6029" w:rsidP="00442654">
      <w:pPr>
        <w:pStyle w:val="BodyText"/>
        <w:ind w:left="0" w:firstLine="0"/>
        <w:rPr>
          <w:rFonts w:cs="Arial"/>
          <w:bCs/>
          <w:sz w:val="24"/>
          <w:szCs w:val="24"/>
          <w:u w:val="single"/>
        </w:rPr>
      </w:pPr>
    </w:p>
    <w:p w14:paraId="4255B682" w14:textId="77777777" w:rsidR="003B6029" w:rsidRPr="005039FF" w:rsidRDefault="003B6029" w:rsidP="00442654">
      <w:pPr>
        <w:pStyle w:val="BodyText"/>
        <w:ind w:left="0" w:firstLine="0"/>
        <w:rPr>
          <w:rFonts w:cs="Arial"/>
          <w:bCs/>
          <w:sz w:val="24"/>
          <w:szCs w:val="24"/>
        </w:rPr>
      </w:pPr>
      <w:r w:rsidRPr="005039FF">
        <w:rPr>
          <w:rFonts w:cs="Arial"/>
          <w:bCs/>
          <w:sz w:val="24"/>
          <w:szCs w:val="24"/>
        </w:rPr>
        <w:t xml:space="preserve">EBP will be communicated to staff by </w:t>
      </w:r>
      <w:r w:rsidRPr="005039FF">
        <w:rPr>
          <w:rFonts w:cs="Arial"/>
          <w:color w:val="3A7C22"/>
          <w:sz w:val="24"/>
          <w:szCs w:val="24"/>
        </w:rPr>
        <w:t>[enter specific details on how staff will recognize EBP such as placing a sign on their door]</w:t>
      </w:r>
    </w:p>
    <w:p w14:paraId="6D477696" w14:textId="77777777" w:rsidR="003B6029" w:rsidRPr="005039FF" w:rsidRDefault="003B6029" w:rsidP="00442654">
      <w:pPr>
        <w:pStyle w:val="BodyText"/>
        <w:ind w:left="0" w:firstLine="0"/>
        <w:rPr>
          <w:rFonts w:cs="Arial"/>
          <w:bCs/>
          <w:sz w:val="24"/>
          <w:szCs w:val="24"/>
        </w:rPr>
      </w:pPr>
    </w:p>
    <w:p w14:paraId="699D3EC4" w14:textId="77777777" w:rsidR="003B6029" w:rsidRPr="005039FF" w:rsidRDefault="003B6029" w:rsidP="00442654">
      <w:pPr>
        <w:pStyle w:val="BodyText"/>
        <w:ind w:left="0" w:firstLine="0"/>
        <w:rPr>
          <w:rFonts w:cs="Arial"/>
          <w:bCs/>
          <w:sz w:val="24"/>
          <w:szCs w:val="24"/>
        </w:rPr>
      </w:pPr>
      <w:r w:rsidRPr="005039FF">
        <w:rPr>
          <w:rFonts w:cs="Arial"/>
          <w:bCs/>
          <w:sz w:val="24"/>
          <w:szCs w:val="24"/>
        </w:rPr>
        <w:t xml:space="preserve">Unlike contact precautions, EBP do not require staff to </w:t>
      </w:r>
      <w:proofErr w:type="gramStart"/>
      <w:r w:rsidRPr="005039FF">
        <w:rPr>
          <w:rFonts w:cs="Arial"/>
          <w:bCs/>
          <w:sz w:val="24"/>
          <w:szCs w:val="24"/>
        </w:rPr>
        <w:t>don</w:t>
      </w:r>
      <w:proofErr w:type="gramEnd"/>
      <w:r w:rsidRPr="005039FF">
        <w:rPr>
          <w:rFonts w:cs="Arial"/>
          <w:bCs/>
          <w:sz w:val="24"/>
          <w:szCs w:val="24"/>
        </w:rPr>
        <w:t xml:space="preserve">/doff PPE outside of the resident’s room. Staff may enter the </w:t>
      </w:r>
      <w:proofErr w:type="gramStart"/>
      <w:r w:rsidRPr="005039FF">
        <w:rPr>
          <w:rFonts w:cs="Arial"/>
          <w:bCs/>
          <w:sz w:val="24"/>
          <w:szCs w:val="24"/>
        </w:rPr>
        <w:t>resident’s</w:t>
      </w:r>
      <w:proofErr w:type="gramEnd"/>
      <w:r w:rsidRPr="005039FF">
        <w:rPr>
          <w:rFonts w:cs="Arial"/>
          <w:bCs/>
          <w:sz w:val="24"/>
          <w:szCs w:val="24"/>
        </w:rPr>
        <w:t xml:space="preserve"> room without PPE on and prior to initiation of a high-contact care identified above, staff will don PPE. </w:t>
      </w:r>
      <w:r w:rsidR="00015948" w:rsidRPr="005039FF">
        <w:rPr>
          <w:rFonts w:cs="Arial"/>
          <w:bCs/>
          <w:sz w:val="24"/>
          <w:szCs w:val="24"/>
        </w:rPr>
        <w:t xml:space="preserve">Staff </w:t>
      </w:r>
      <w:proofErr w:type="gramStart"/>
      <w:r w:rsidR="00015948" w:rsidRPr="005039FF">
        <w:rPr>
          <w:rFonts w:cs="Arial"/>
          <w:bCs/>
          <w:sz w:val="24"/>
          <w:szCs w:val="24"/>
        </w:rPr>
        <w:t>not performing</w:t>
      </w:r>
      <w:proofErr w:type="gramEnd"/>
      <w:r w:rsidR="00015948" w:rsidRPr="005039FF">
        <w:rPr>
          <w:rFonts w:cs="Arial"/>
          <w:bCs/>
          <w:sz w:val="24"/>
          <w:szCs w:val="24"/>
        </w:rPr>
        <w:t xml:space="preserve"> any high-contact resident cares are not required to wear PPE while in the resident’s room. </w:t>
      </w:r>
    </w:p>
    <w:p w14:paraId="507DE328" w14:textId="77777777" w:rsidR="003B6029" w:rsidRPr="005039FF" w:rsidRDefault="003B6029" w:rsidP="00442654">
      <w:pPr>
        <w:pStyle w:val="BodyText"/>
        <w:ind w:left="0" w:firstLine="0"/>
        <w:rPr>
          <w:rFonts w:cs="Arial"/>
          <w:bCs/>
          <w:sz w:val="24"/>
          <w:szCs w:val="24"/>
        </w:rPr>
      </w:pPr>
    </w:p>
    <w:p w14:paraId="08805C56" w14:textId="77777777" w:rsidR="003B6029" w:rsidRPr="005039FF" w:rsidRDefault="003B6029" w:rsidP="00442654">
      <w:pPr>
        <w:pStyle w:val="BodyText"/>
        <w:ind w:left="0" w:firstLine="0"/>
        <w:rPr>
          <w:rFonts w:cs="Arial"/>
          <w:bCs/>
          <w:sz w:val="24"/>
          <w:szCs w:val="24"/>
        </w:rPr>
      </w:pPr>
      <w:r w:rsidRPr="005039FF">
        <w:rPr>
          <w:rFonts w:cs="Arial"/>
          <w:bCs/>
          <w:sz w:val="24"/>
          <w:szCs w:val="24"/>
        </w:rPr>
        <w:t xml:space="preserve">PPE supplies will be placed </w:t>
      </w:r>
      <w:r w:rsidRPr="005039FF">
        <w:rPr>
          <w:rFonts w:cs="Arial"/>
          <w:color w:val="3A7C22"/>
          <w:sz w:val="24"/>
          <w:szCs w:val="24"/>
        </w:rPr>
        <w:t xml:space="preserve">[enter location – note this does not have to be right outside the resident’s room but should be easily </w:t>
      </w:r>
      <w:proofErr w:type="gramStart"/>
      <w:r w:rsidRPr="005039FF">
        <w:rPr>
          <w:rFonts w:cs="Arial"/>
          <w:color w:val="3A7C22"/>
          <w:sz w:val="24"/>
          <w:szCs w:val="24"/>
        </w:rPr>
        <w:t xml:space="preserve">accessible] </w:t>
      </w:r>
      <w:r w:rsidRPr="005039FF">
        <w:rPr>
          <w:rFonts w:cs="Arial"/>
          <w:bCs/>
          <w:sz w:val="24"/>
          <w:szCs w:val="24"/>
        </w:rPr>
        <w:t xml:space="preserve"> for</w:t>
      </w:r>
      <w:proofErr w:type="gramEnd"/>
      <w:r w:rsidRPr="005039FF">
        <w:rPr>
          <w:rFonts w:cs="Arial"/>
          <w:bCs/>
          <w:sz w:val="24"/>
          <w:szCs w:val="24"/>
        </w:rPr>
        <w:t xml:space="preserve"> residents on EBP. </w:t>
      </w:r>
    </w:p>
    <w:p w14:paraId="3F630ACF" w14:textId="77777777" w:rsidR="00015948" w:rsidRPr="005039FF" w:rsidRDefault="00015948" w:rsidP="00442654">
      <w:pPr>
        <w:pStyle w:val="BodyText"/>
        <w:ind w:left="0" w:firstLine="0"/>
        <w:rPr>
          <w:rFonts w:cs="Arial"/>
          <w:bCs/>
          <w:sz w:val="24"/>
          <w:szCs w:val="24"/>
        </w:rPr>
      </w:pPr>
    </w:p>
    <w:p w14:paraId="55A2908C" w14:textId="77777777" w:rsidR="00015948" w:rsidRPr="005039FF" w:rsidRDefault="00015948" w:rsidP="00442654">
      <w:pPr>
        <w:pStyle w:val="BodyText"/>
        <w:ind w:left="0" w:firstLine="0"/>
        <w:rPr>
          <w:rFonts w:cs="Arial"/>
          <w:bCs/>
          <w:sz w:val="24"/>
          <w:szCs w:val="24"/>
        </w:rPr>
      </w:pPr>
      <w:r w:rsidRPr="005039FF">
        <w:rPr>
          <w:rFonts w:cs="Arial"/>
          <w:bCs/>
          <w:sz w:val="24"/>
          <w:szCs w:val="24"/>
        </w:rPr>
        <w:t xml:space="preserve">Staff training on EBP will be conducted upon implementation of this policy and as identified in the infection prevention and control plan. </w:t>
      </w:r>
    </w:p>
    <w:p w14:paraId="58903388" w14:textId="77777777" w:rsidR="0036759E" w:rsidRPr="005039FF" w:rsidRDefault="0036759E" w:rsidP="00F702E6">
      <w:pPr>
        <w:pStyle w:val="BodyText"/>
        <w:rPr>
          <w:rFonts w:cs="Arial"/>
          <w:sz w:val="24"/>
          <w:szCs w:val="24"/>
        </w:rPr>
      </w:pPr>
    </w:p>
    <w:p w14:paraId="2F15DF18" w14:textId="77777777" w:rsidR="0036759E" w:rsidRDefault="0036759E" w:rsidP="00F702E6">
      <w:pPr>
        <w:pStyle w:val="BodyText"/>
        <w:rPr>
          <w:rFonts w:cs="Arial"/>
          <w:b/>
          <w:bCs/>
          <w:sz w:val="24"/>
          <w:szCs w:val="24"/>
        </w:rPr>
      </w:pPr>
    </w:p>
    <w:p w14:paraId="751C6AC4" w14:textId="77777777" w:rsidR="005039FF" w:rsidRDefault="005039FF" w:rsidP="00F702E6">
      <w:pPr>
        <w:pStyle w:val="BodyText"/>
        <w:rPr>
          <w:rFonts w:cs="Arial"/>
          <w:b/>
          <w:bCs/>
          <w:sz w:val="24"/>
          <w:szCs w:val="24"/>
        </w:rPr>
      </w:pPr>
    </w:p>
    <w:p w14:paraId="5E38D33E" w14:textId="77777777" w:rsidR="005039FF" w:rsidRDefault="005039FF" w:rsidP="00F702E6">
      <w:pPr>
        <w:pStyle w:val="BodyText"/>
        <w:rPr>
          <w:rFonts w:cs="Arial"/>
          <w:b/>
          <w:bCs/>
          <w:sz w:val="24"/>
          <w:szCs w:val="24"/>
        </w:rPr>
      </w:pPr>
    </w:p>
    <w:p w14:paraId="450CDD0C" w14:textId="77777777" w:rsidR="005039FF" w:rsidRPr="005039FF" w:rsidRDefault="005039FF" w:rsidP="00F702E6">
      <w:pPr>
        <w:pStyle w:val="BodyText"/>
        <w:rPr>
          <w:rFonts w:cs="Arial"/>
          <w:b/>
          <w:bCs/>
          <w:sz w:val="24"/>
          <w:szCs w:val="24"/>
        </w:rPr>
      </w:pPr>
    </w:p>
    <w:p w14:paraId="1988E1F0" w14:textId="77777777" w:rsidR="00015948" w:rsidRPr="005039FF" w:rsidRDefault="00015948" w:rsidP="00F702E6">
      <w:pPr>
        <w:pStyle w:val="BodyText"/>
        <w:rPr>
          <w:rFonts w:cs="Arial"/>
          <w:b/>
          <w:bCs/>
          <w:sz w:val="24"/>
          <w:szCs w:val="24"/>
        </w:rPr>
      </w:pPr>
    </w:p>
    <w:p w14:paraId="33508017" w14:textId="77777777" w:rsidR="00015948" w:rsidRPr="005039FF" w:rsidRDefault="00015948" w:rsidP="00F702E6">
      <w:pPr>
        <w:pStyle w:val="BodyText"/>
        <w:rPr>
          <w:rFonts w:cs="Arial"/>
          <w:b/>
          <w:bCs/>
          <w:sz w:val="24"/>
          <w:szCs w:val="24"/>
        </w:rPr>
      </w:pPr>
    </w:p>
    <w:p w14:paraId="324ECC45" w14:textId="77777777" w:rsidR="0036759E" w:rsidRPr="005039FF" w:rsidRDefault="00F702E6" w:rsidP="0036759E">
      <w:pPr>
        <w:pStyle w:val="BodyText"/>
        <w:spacing w:after="120"/>
        <w:rPr>
          <w:rFonts w:cs="Arial"/>
          <w:b/>
          <w:bCs/>
          <w:sz w:val="24"/>
          <w:szCs w:val="24"/>
        </w:rPr>
      </w:pPr>
      <w:r w:rsidRPr="005039FF">
        <w:rPr>
          <w:rFonts w:cs="Arial"/>
          <w:b/>
          <w:bCs/>
          <w:sz w:val="24"/>
          <w:szCs w:val="24"/>
        </w:rPr>
        <w:lastRenderedPageBreak/>
        <w:t>Resources</w:t>
      </w:r>
    </w:p>
    <w:p w14:paraId="13FF4BB6" w14:textId="77777777" w:rsidR="00E221B5" w:rsidRPr="005039FF" w:rsidRDefault="0036759E" w:rsidP="0036759E">
      <w:pPr>
        <w:pStyle w:val="BodyText"/>
        <w:ind w:left="720" w:hanging="720"/>
        <w:rPr>
          <w:rFonts w:cs="Arial"/>
          <w:color w:val="007DB1"/>
          <w:sz w:val="24"/>
          <w:szCs w:val="24"/>
        </w:rPr>
      </w:pPr>
      <w:r w:rsidRPr="005039FF">
        <w:rPr>
          <w:rFonts w:cs="Arial"/>
          <w:sz w:val="24"/>
          <w:szCs w:val="24"/>
        </w:rPr>
        <w:t>C</w:t>
      </w:r>
      <w:r w:rsidR="00015948" w:rsidRPr="005039FF">
        <w:rPr>
          <w:rFonts w:cs="Arial"/>
          <w:sz w:val="24"/>
          <w:szCs w:val="24"/>
        </w:rPr>
        <w:t>MS</w:t>
      </w:r>
      <w:r w:rsidRPr="005039FF">
        <w:rPr>
          <w:rFonts w:cs="Arial"/>
          <w:sz w:val="24"/>
          <w:szCs w:val="24"/>
        </w:rPr>
        <w:t>. (</w:t>
      </w:r>
      <w:r w:rsidR="00015948" w:rsidRPr="005039FF">
        <w:rPr>
          <w:rFonts w:cs="Arial"/>
          <w:sz w:val="24"/>
          <w:szCs w:val="24"/>
        </w:rPr>
        <w:t>30 Mar</w:t>
      </w:r>
      <w:r w:rsidR="00914298" w:rsidRPr="005039FF">
        <w:rPr>
          <w:rFonts w:cs="Arial"/>
          <w:sz w:val="24"/>
          <w:szCs w:val="24"/>
        </w:rPr>
        <w:t>. 202</w:t>
      </w:r>
      <w:r w:rsidR="00015948" w:rsidRPr="005039FF">
        <w:rPr>
          <w:rFonts w:cs="Arial"/>
          <w:sz w:val="24"/>
          <w:szCs w:val="24"/>
        </w:rPr>
        <w:t>4</w:t>
      </w:r>
      <w:r w:rsidRPr="005039FF">
        <w:rPr>
          <w:rFonts w:cs="Arial"/>
          <w:sz w:val="24"/>
          <w:szCs w:val="24"/>
        </w:rPr>
        <w:t xml:space="preserve">). </w:t>
      </w:r>
      <w:r w:rsidR="00015948" w:rsidRPr="005039FF">
        <w:rPr>
          <w:rFonts w:cs="Arial"/>
          <w:i/>
          <w:iCs/>
          <w:sz w:val="24"/>
          <w:szCs w:val="24"/>
        </w:rPr>
        <w:t xml:space="preserve">Enhanced Barrier Precautions in Nursing Homes QSO-24-08-NH </w:t>
      </w:r>
      <w:hyperlink r:id="rId11" w:history="1">
        <w:r w:rsidR="00015948" w:rsidRPr="005039FF">
          <w:rPr>
            <w:rStyle w:val="Hyperlink"/>
            <w:rFonts w:cs="Arial"/>
            <w:sz w:val="24"/>
            <w:szCs w:val="24"/>
          </w:rPr>
          <w:t>https://www.cms.gov/files/document/qso-24-08-nh.pdf</w:t>
        </w:r>
      </w:hyperlink>
      <w:r w:rsidR="00015948" w:rsidRPr="005039FF">
        <w:rPr>
          <w:rFonts w:cs="Arial"/>
          <w:color w:val="007DB1"/>
          <w:sz w:val="24"/>
          <w:szCs w:val="24"/>
        </w:rPr>
        <w:t xml:space="preserve"> </w:t>
      </w:r>
    </w:p>
    <w:p w14:paraId="44083406" w14:textId="77777777" w:rsidR="00F13D90" w:rsidRPr="005039FF" w:rsidRDefault="0036759E" w:rsidP="0036759E">
      <w:pPr>
        <w:pStyle w:val="BodyText"/>
        <w:ind w:left="720" w:hanging="720"/>
        <w:rPr>
          <w:rFonts w:cs="Arial"/>
          <w:color w:val="007DB1"/>
          <w:sz w:val="24"/>
          <w:szCs w:val="24"/>
        </w:rPr>
      </w:pPr>
      <w:r w:rsidRPr="005039FF">
        <w:rPr>
          <w:rFonts w:cs="Arial"/>
          <w:color w:val="000000"/>
          <w:sz w:val="24"/>
          <w:szCs w:val="24"/>
        </w:rPr>
        <w:t>CDC. (</w:t>
      </w:r>
      <w:r w:rsidR="00015948" w:rsidRPr="005039FF">
        <w:rPr>
          <w:rFonts w:cs="Arial"/>
          <w:color w:val="000000"/>
          <w:sz w:val="24"/>
          <w:szCs w:val="24"/>
        </w:rPr>
        <w:t>1</w:t>
      </w:r>
      <w:r w:rsidRPr="005039FF">
        <w:rPr>
          <w:rFonts w:cs="Arial"/>
          <w:color w:val="000000"/>
          <w:sz w:val="24"/>
          <w:szCs w:val="24"/>
        </w:rPr>
        <w:t xml:space="preserve"> </w:t>
      </w:r>
      <w:r w:rsidR="00015948" w:rsidRPr="005039FF">
        <w:rPr>
          <w:rFonts w:cs="Arial"/>
          <w:color w:val="000000"/>
          <w:sz w:val="24"/>
          <w:szCs w:val="24"/>
        </w:rPr>
        <w:t>Aug</w:t>
      </w:r>
      <w:r w:rsidRPr="005039FF">
        <w:rPr>
          <w:rFonts w:cs="Arial"/>
          <w:color w:val="000000"/>
          <w:sz w:val="24"/>
          <w:szCs w:val="24"/>
        </w:rPr>
        <w:t>. 20</w:t>
      </w:r>
      <w:r w:rsidR="00015948" w:rsidRPr="005039FF">
        <w:rPr>
          <w:rFonts w:cs="Arial"/>
          <w:color w:val="000000"/>
          <w:sz w:val="24"/>
          <w:szCs w:val="24"/>
        </w:rPr>
        <w:t>23</w:t>
      </w:r>
      <w:r w:rsidRPr="005039FF">
        <w:rPr>
          <w:rFonts w:cs="Arial"/>
          <w:color w:val="000000"/>
          <w:sz w:val="24"/>
          <w:szCs w:val="24"/>
        </w:rPr>
        <w:t xml:space="preserve">). </w:t>
      </w:r>
      <w:r w:rsidR="00015948" w:rsidRPr="005039FF">
        <w:rPr>
          <w:rFonts w:cs="Arial"/>
          <w:i/>
          <w:iCs/>
          <w:color w:val="000000"/>
          <w:sz w:val="24"/>
          <w:szCs w:val="24"/>
        </w:rPr>
        <w:t xml:space="preserve">Implementation of Personal Protective Equipment (PPE) Use in Nursing Homes to Prevent Spread of Multidrug-resistant Organisms (MDROs). </w:t>
      </w:r>
      <w:r w:rsidR="00F13D90" w:rsidRPr="005039FF">
        <w:rPr>
          <w:rFonts w:cs="Arial"/>
          <w:color w:val="007DB1"/>
          <w:sz w:val="24"/>
          <w:szCs w:val="24"/>
        </w:rPr>
        <w:t xml:space="preserve"> </w:t>
      </w:r>
      <w:hyperlink r:id="rId12" w:history="1">
        <w:r w:rsidR="00015948" w:rsidRPr="005039FF">
          <w:rPr>
            <w:rStyle w:val="Hyperlink"/>
            <w:rFonts w:cs="Arial"/>
            <w:sz w:val="24"/>
            <w:szCs w:val="24"/>
          </w:rPr>
          <w:t>https://www.cdc.gov/hai/containment/PPE-Nursing-Homes.html</w:t>
        </w:r>
      </w:hyperlink>
      <w:r w:rsidR="00015948" w:rsidRPr="005039FF">
        <w:rPr>
          <w:rFonts w:cs="Arial"/>
          <w:color w:val="007DB1"/>
          <w:sz w:val="24"/>
          <w:szCs w:val="24"/>
        </w:rPr>
        <w:t xml:space="preserve"> </w:t>
      </w:r>
    </w:p>
    <w:p w14:paraId="09C098C8" w14:textId="77777777" w:rsidR="003A4366" w:rsidRPr="005039FF" w:rsidRDefault="0036759E" w:rsidP="0036759E">
      <w:pPr>
        <w:pStyle w:val="BodyText"/>
        <w:ind w:left="720" w:hanging="720"/>
        <w:rPr>
          <w:rFonts w:cs="Arial"/>
          <w:color w:val="000000"/>
          <w:sz w:val="24"/>
          <w:szCs w:val="24"/>
        </w:rPr>
      </w:pPr>
      <w:r w:rsidRPr="005039FF">
        <w:rPr>
          <w:rFonts w:cs="Arial"/>
          <w:color w:val="000000"/>
          <w:sz w:val="24"/>
          <w:szCs w:val="24"/>
        </w:rPr>
        <w:t>CDC. (</w:t>
      </w:r>
      <w:r w:rsidR="00015948" w:rsidRPr="005039FF">
        <w:rPr>
          <w:rFonts w:cs="Arial"/>
          <w:color w:val="000000"/>
          <w:sz w:val="24"/>
          <w:szCs w:val="24"/>
        </w:rPr>
        <w:t>28</w:t>
      </w:r>
      <w:r w:rsidR="00AC2D6E" w:rsidRPr="005039FF">
        <w:rPr>
          <w:rFonts w:cs="Arial"/>
          <w:color w:val="000000"/>
          <w:sz w:val="24"/>
          <w:szCs w:val="24"/>
        </w:rPr>
        <w:t xml:space="preserve"> J</w:t>
      </w:r>
      <w:r w:rsidR="00015948" w:rsidRPr="005039FF">
        <w:rPr>
          <w:rFonts w:cs="Arial"/>
          <w:color w:val="000000"/>
          <w:sz w:val="24"/>
          <w:szCs w:val="24"/>
        </w:rPr>
        <w:t>ul</w:t>
      </w:r>
      <w:r w:rsidR="00AC2D6E" w:rsidRPr="005039FF">
        <w:rPr>
          <w:rFonts w:cs="Arial"/>
          <w:color w:val="000000"/>
          <w:sz w:val="24"/>
          <w:szCs w:val="24"/>
        </w:rPr>
        <w:t>. 202</w:t>
      </w:r>
      <w:r w:rsidR="00015948" w:rsidRPr="005039FF">
        <w:rPr>
          <w:rFonts w:cs="Arial"/>
          <w:color w:val="000000"/>
          <w:sz w:val="24"/>
          <w:szCs w:val="24"/>
        </w:rPr>
        <w:t>1</w:t>
      </w:r>
      <w:r w:rsidRPr="005039FF">
        <w:rPr>
          <w:rFonts w:cs="Arial"/>
          <w:color w:val="000000"/>
          <w:sz w:val="24"/>
          <w:szCs w:val="24"/>
        </w:rPr>
        <w:t xml:space="preserve">). </w:t>
      </w:r>
      <w:r w:rsidR="00015948" w:rsidRPr="005039FF">
        <w:rPr>
          <w:rFonts w:cs="Arial"/>
          <w:i/>
          <w:iCs/>
          <w:color w:val="000000"/>
          <w:sz w:val="24"/>
          <w:szCs w:val="24"/>
        </w:rPr>
        <w:t>Consideration for Use of Enhanced Barrier Precautions in Skilled Nursing Facilities.</w:t>
      </w:r>
      <w:r w:rsidRPr="005039FF">
        <w:rPr>
          <w:rFonts w:cs="Arial"/>
          <w:color w:val="000000"/>
          <w:sz w:val="24"/>
          <w:szCs w:val="24"/>
        </w:rPr>
        <w:t xml:space="preserve"> </w:t>
      </w:r>
      <w:hyperlink r:id="rId13" w:history="1">
        <w:r w:rsidR="00015948" w:rsidRPr="005039FF">
          <w:rPr>
            <w:rStyle w:val="Hyperlink"/>
            <w:rFonts w:cs="Arial"/>
            <w:sz w:val="24"/>
            <w:szCs w:val="24"/>
          </w:rPr>
          <w:t>https://www.cdc.gov/hicpac/workgroup/enhancedbarrierprecautions.html</w:t>
        </w:r>
      </w:hyperlink>
      <w:r w:rsidR="00015948" w:rsidRPr="005039FF">
        <w:rPr>
          <w:rFonts w:cs="Arial"/>
          <w:color w:val="007DB1"/>
          <w:sz w:val="24"/>
          <w:szCs w:val="24"/>
        </w:rPr>
        <w:t xml:space="preserve"> </w:t>
      </w:r>
      <w:r w:rsidRPr="005039FF">
        <w:rPr>
          <w:rFonts w:cs="Arial"/>
          <w:color w:val="007DB1"/>
          <w:sz w:val="24"/>
          <w:szCs w:val="24"/>
        </w:rPr>
        <w:t xml:space="preserve"> </w:t>
      </w:r>
    </w:p>
    <w:p w14:paraId="3CB1F8E3" w14:textId="77777777" w:rsidR="00F13D90" w:rsidRPr="005039FF" w:rsidRDefault="00F13D90" w:rsidP="006F69EB">
      <w:pPr>
        <w:pStyle w:val="BodyText"/>
        <w:ind w:left="0" w:firstLine="0"/>
        <w:rPr>
          <w:rFonts w:cs="Arial"/>
          <w:b/>
          <w:bCs/>
          <w:sz w:val="24"/>
          <w:szCs w:val="24"/>
        </w:rPr>
      </w:pPr>
    </w:p>
    <w:p w14:paraId="12A5FA34" w14:textId="77777777" w:rsidR="00AF1F7B" w:rsidRPr="005039FF" w:rsidRDefault="00AF1F7B" w:rsidP="00956AE7">
      <w:pPr>
        <w:pStyle w:val="BodyText"/>
        <w:rPr>
          <w:rFonts w:cs="Arial"/>
          <w:sz w:val="24"/>
          <w:szCs w:val="24"/>
        </w:rPr>
      </w:pPr>
    </w:p>
    <w:sectPr w:rsidR="00AF1F7B" w:rsidRPr="005039FF" w:rsidSect="00711887">
      <w:headerReference w:type="default" r:id="rId14"/>
      <w:footerReference w:type="default" r:id="rId15"/>
      <w:headerReference w:type="first" r:id="rId16"/>
      <w:footerReference w:type="first" r:id="rId17"/>
      <w:pgSz w:w="12240" w:h="15840"/>
      <w:pgMar w:top="2160" w:right="1440" w:bottom="1152" w:left="1440" w:header="302" w:footer="432" w:gutter="0"/>
      <w:cols w:space="10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73BF" w14:textId="77777777" w:rsidR="00962F52" w:rsidRDefault="00962F52">
      <w:r>
        <w:separator/>
      </w:r>
    </w:p>
  </w:endnote>
  <w:endnote w:type="continuationSeparator" w:id="0">
    <w:p w14:paraId="0D9C5709" w14:textId="77777777" w:rsidR="00962F52" w:rsidRDefault="0096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6B1D" w14:textId="77777777" w:rsidR="00711887" w:rsidRDefault="00711887">
    <w:pPr>
      <w:pStyle w:val="Footer"/>
      <w:jc w:val="right"/>
    </w:pPr>
    <w:r>
      <w:fldChar w:fldCharType="begin"/>
    </w:r>
    <w:r>
      <w:instrText xml:space="preserve"> PAGE   \* MERGEFORMAT </w:instrText>
    </w:r>
    <w:r>
      <w:fldChar w:fldCharType="separate"/>
    </w:r>
    <w:r>
      <w:rPr>
        <w:noProof/>
      </w:rPr>
      <w:t>2</w:t>
    </w:r>
    <w:r>
      <w:rPr>
        <w:noProof/>
      </w:rPr>
      <w:fldChar w:fldCharType="end"/>
    </w:r>
  </w:p>
  <w:p w14:paraId="4CE2DD51" w14:textId="2A909928" w:rsidR="002E59A9" w:rsidRDefault="002E59A9" w:rsidP="00B001A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2FB4" w14:textId="77777777" w:rsidR="00711887" w:rsidRDefault="00711887">
    <w:pPr>
      <w:pStyle w:val="Footer"/>
      <w:jc w:val="right"/>
    </w:pPr>
    <w:r>
      <w:fldChar w:fldCharType="begin"/>
    </w:r>
    <w:r>
      <w:instrText xml:space="preserve"> PAGE   \* MERGEFORMAT </w:instrText>
    </w:r>
    <w:r>
      <w:fldChar w:fldCharType="separate"/>
    </w:r>
    <w:r>
      <w:rPr>
        <w:noProof/>
      </w:rPr>
      <w:t>2</w:t>
    </w:r>
    <w:r>
      <w:rPr>
        <w:noProof/>
      </w:rPr>
      <w:fldChar w:fldCharType="end"/>
    </w:r>
  </w:p>
  <w:p w14:paraId="6F84B9C9" w14:textId="7109D8AC" w:rsidR="00711887" w:rsidRDefault="0071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C6BC" w14:textId="77777777" w:rsidR="00962F52" w:rsidRDefault="00962F52">
      <w:r>
        <w:separator/>
      </w:r>
    </w:p>
  </w:footnote>
  <w:footnote w:type="continuationSeparator" w:id="0">
    <w:p w14:paraId="09F6201A" w14:textId="77777777" w:rsidR="00962F52" w:rsidRDefault="0096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DBFB" w14:textId="0A48EBF4" w:rsidR="00711887" w:rsidRDefault="00711887">
    <w:pPr>
      <w:pStyle w:val="Header"/>
    </w:pPr>
  </w:p>
  <w:p w14:paraId="6D11823E" w14:textId="77777777" w:rsidR="00530FD1" w:rsidRDefault="00530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5CF3" w14:textId="29D085DE" w:rsidR="00711887" w:rsidRDefault="00711887">
    <w:pPr>
      <w:pStyle w:val="Header"/>
    </w:pPr>
    <w:r>
      <w:pict w14:anchorId="3FAC6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9pt">
          <v:imagedata r:id="rId1" o:title="Illinois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55C9E"/>
    <w:multiLevelType w:val="hybridMultilevel"/>
    <w:tmpl w:val="CA78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BE2E62"/>
    <w:multiLevelType w:val="hybridMultilevel"/>
    <w:tmpl w:val="EEA2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820EF"/>
    <w:multiLevelType w:val="hybridMultilevel"/>
    <w:tmpl w:val="680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264689">
    <w:abstractNumId w:val="1"/>
  </w:num>
  <w:num w:numId="2" w16cid:durableId="1325553864">
    <w:abstractNumId w:val="3"/>
  </w:num>
  <w:num w:numId="3" w16cid:durableId="929237674">
    <w:abstractNumId w:val="0"/>
  </w:num>
  <w:num w:numId="4" w16cid:durableId="10188487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15948"/>
    <w:rsid w:val="00032290"/>
    <w:rsid w:val="00045D07"/>
    <w:rsid w:val="000462B0"/>
    <w:rsid w:val="000661AE"/>
    <w:rsid w:val="000801BF"/>
    <w:rsid w:val="000A6E38"/>
    <w:rsid w:val="000C3CBE"/>
    <w:rsid w:val="000C6FDB"/>
    <w:rsid w:val="000D3105"/>
    <w:rsid w:val="0010166F"/>
    <w:rsid w:val="0011287B"/>
    <w:rsid w:val="00123728"/>
    <w:rsid w:val="001270E8"/>
    <w:rsid w:val="00137ABF"/>
    <w:rsid w:val="00157A5B"/>
    <w:rsid w:val="001A075B"/>
    <w:rsid w:val="001B3ACF"/>
    <w:rsid w:val="001B6C2D"/>
    <w:rsid w:val="001D48A7"/>
    <w:rsid w:val="001F4346"/>
    <w:rsid w:val="00224B32"/>
    <w:rsid w:val="002544AA"/>
    <w:rsid w:val="002732F5"/>
    <w:rsid w:val="0027696A"/>
    <w:rsid w:val="002D510E"/>
    <w:rsid w:val="002E59A9"/>
    <w:rsid w:val="00305893"/>
    <w:rsid w:val="00306790"/>
    <w:rsid w:val="003306EF"/>
    <w:rsid w:val="00363834"/>
    <w:rsid w:val="0036759E"/>
    <w:rsid w:val="00371BDD"/>
    <w:rsid w:val="00376B2E"/>
    <w:rsid w:val="00383972"/>
    <w:rsid w:val="00395615"/>
    <w:rsid w:val="003A4366"/>
    <w:rsid w:val="003B6029"/>
    <w:rsid w:val="003B7A35"/>
    <w:rsid w:val="003C2278"/>
    <w:rsid w:val="003C4F22"/>
    <w:rsid w:val="003D4AE7"/>
    <w:rsid w:val="004040F8"/>
    <w:rsid w:val="00416536"/>
    <w:rsid w:val="00442654"/>
    <w:rsid w:val="00453892"/>
    <w:rsid w:val="00454356"/>
    <w:rsid w:val="0046093C"/>
    <w:rsid w:val="0047755F"/>
    <w:rsid w:val="004A6B20"/>
    <w:rsid w:val="004C159C"/>
    <w:rsid w:val="004C5213"/>
    <w:rsid w:val="004D76EC"/>
    <w:rsid w:val="004E44D1"/>
    <w:rsid w:val="005039FF"/>
    <w:rsid w:val="005040E8"/>
    <w:rsid w:val="00510255"/>
    <w:rsid w:val="005138EE"/>
    <w:rsid w:val="00527DBE"/>
    <w:rsid w:val="00530FD1"/>
    <w:rsid w:val="00587540"/>
    <w:rsid w:val="00587C5B"/>
    <w:rsid w:val="005906BC"/>
    <w:rsid w:val="00592560"/>
    <w:rsid w:val="005C31E8"/>
    <w:rsid w:val="005D7F36"/>
    <w:rsid w:val="00607D76"/>
    <w:rsid w:val="00623932"/>
    <w:rsid w:val="006241E7"/>
    <w:rsid w:val="00630951"/>
    <w:rsid w:val="0065040D"/>
    <w:rsid w:val="00660348"/>
    <w:rsid w:val="00676696"/>
    <w:rsid w:val="00692236"/>
    <w:rsid w:val="006A3A64"/>
    <w:rsid w:val="006B35CB"/>
    <w:rsid w:val="006B66B4"/>
    <w:rsid w:val="006D579D"/>
    <w:rsid w:val="006F69EB"/>
    <w:rsid w:val="00701476"/>
    <w:rsid w:val="00711887"/>
    <w:rsid w:val="00714B55"/>
    <w:rsid w:val="00716207"/>
    <w:rsid w:val="00740595"/>
    <w:rsid w:val="00744C4A"/>
    <w:rsid w:val="00771522"/>
    <w:rsid w:val="00783BFB"/>
    <w:rsid w:val="00793746"/>
    <w:rsid w:val="007B7606"/>
    <w:rsid w:val="007B7709"/>
    <w:rsid w:val="007E1857"/>
    <w:rsid w:val="007F225A"/>
    <w:rsid w:val="00810796"/>
    <w:rsid w:val="00815178"/>
    <w:rsid w:val="00846F8C"/>
    <w:rsid w:val="008A2FE3"/>
    <w:rsid w:val="008C5E7E"/>
    <w:rsid w:val="008E394D"/>
    <w:rsid w:val="00914298"/>
    <w:rsid w:val="009444BC"/>
    <w:rsid w:val="00956AE7"/>
    <w:rsid w:val="00962F52"/>
    <w:rsid w:val="00963028"/>
    <w:rsid w:val="00963230"/>
    <w:rsid w:val="0097464B"/>
    <w:rsid w:val="00983F8D"/>
    <w:rsid w:val="009C26AA"/>
    <w:rsid w:val="00A6065B"/>
    <w:rsid w:val="00AA0B55"/>
    <w:rsid w:val="00AA6E00"/>
    <w:rsid w:val="00AA6FEE"/>
    <w:rsid w:val="00AC2D6E"/>
    <w:rsid w:val="00AD5AAD"/>
    <w:rsid w:val="00AF1F7B"/>
    <w:rsid w:val="00B001A8"/>
    <w:rsid w:val="00B15F61"/>
    <w:rsid w:val="00B2271B"/>
    <w:rsid w:val="00B3459A"/>
    <w:rsid w:val="00B34FA7"/>
    <w:rsid w:val="00B70B87"/>
    <w:rsid w:val="00B858EE"/>
    <w:rsid w:val="00B86F40"/>
    <w:rsid w:val="00B901D2"/>
    <w:rsid w:val="00B92D7F"/>
    <w:rsid w:val="00B94FF8"/>
    <w:rsid w:val="00BC606B"/>
    <w:rsid w:val="00BD1DAA"/>
    <w:rsid w:val="00BF011C"/>
    <w:rsid w:val="00BF7027"/>
    <w:rsid w:val="00C014D9"/>
    <w:rsid w:val="00C92B92"/>
    <w:rsid w:val="00C969F2"/>
    <w:rsid w:val="00CB0C07"/>
    <w:rsid w:val="00CC08F9"/>
    <w:rsid w:val="00CC3B62"/>
    <w:rsid w:val="00CE0F77"/>
    <w:rsid w:val="00CE7499"/>
    <w:rsid w:val="00CF1049"/>
    <w:rsid w:val="00D02F8B"/>
    <w:rsid w:val="00D15CCB"/>
    <w:rsid w:val="00D21AAA"/>
    <w:rsid w:val="00D32BD0"/>
    <w:rsid w:val="00D3577C"/>
    <w:rsid w:val="00D459C5"/>
    <w:rsid w:val="00D561F4"/>
    <w:rsid w:val="00D90599"/>
    <w:rsid w:val="00DF5246"/>
    <w:rsid w:val="00E0068C"/>
    <w:rsid w:val="00E00A77"/>
    <w:rsid w:val="00E010F9"/>
    <w:rsid w:val="00E01842"/>
    <w:rsid w:val="00E03C41"/>
    <w:rsid w:val="00E049B0"/>
    <w:rsid w:val="00E221B5"/>
    <w:rsid w:val="00E34F24"/>
    <w:rsid w:val="00E7360D"/>
    <w:rsid w:val="00E73CA3"/>
    <w:rsid w:val="00E82116"/>
    <w:rsid w:val="00EB411F"/>
    <w:rsid w:val="00ED307D"/>
    <w:rsid w:val="00EE07D8"/>
    <w:rsid w:val="00F07578"/>
    <w:rsid w:val="00F11D32"/>
    <w:rsid w:val="00F12ABB"/>
    <w:rsid w:val="00F13D90"/>
    <w:rsid w:val="00F46DC2"/>
    <w:rsid w:val="00F675B8"/>
    <w:rsid w:val="00F702E6"/>
    <w:rsid w:val="00F75132"/>
    <w:rsid w:val="00F93D6E"/>
    <w:rsid w:val="00FA0C57"/>
    <w:rsid w:val="00FA4EA3"/>
    <w:rsid w:val="00FA65B8"/>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CC23E"/>
  <w15:chartTrackingRefBased/>
  <w15:docId w15:val="{0F250DBB-F8D1-404D-9EFD-0F7511FD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icpac/workgroup/enhancedbarrierprecaution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ai/containment/PPE-Nursing-Hom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qso-24-08-nh.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Props1.xml><?xml version="1.0" encoding="utf-8"?>
<ds:datastoreItem xmlns:ds="http://schemas.openxmlformats.org/officeDocument/2006/customXml" ds:itemID="{3F337FA2-9076-4879-B1E3-07567DA9869F}">
  <ds:schemaRefs>
    <ds:schemaRef ds:uri="http://schemas.microsoft.com/sharepoint/v3/contenttype/forms"/>
  </ds:schemaRefs>
</ds:datastoreItem>
</file>

<file path=customXml/itemProps2.xml><?xml version="1.0" encoding="utf-8"?>
<ds:datastoreItem xmlns:ds="http://schemas.openxmlformats.org/officeDocument/2006/customXml" ds:itemID="{50CCAAAD-4F28-4A36-987C-D7A3FEAD50F0}">
  <ds:schemaRefs>
    <ds:schemaRef ds:uri="http://schemas.openxmlformats.org/officeDocument/2006/bibliography"/>
  </ds:schemaRefs>
</ds:datastoreItem>
</file>

<file path=customXml/itemProps3.xml><?xml version="1.0" encoding="utf-8"?>
<ds:datastoreItem xmlns:ds="http://schemas.openxmlformats.org/officeDocument/2006/customXml" ds:itemID="{F423C7BB-4F95-4F3E-B304-1B7038FF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5240E-8F9C-4805-A28F-E9C4025513B7}">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7033</CharactersWithSpaces>
  <SharedDoc>false</SharedDoc>
  <HLinks>
    <vt:vector size="18" baseType="variant">
      <vt:variant>
        <vt:i4>1900639</vt:i4>
      </vt:variant>
      <vt:variant>
        <vt:i4>6</vt:i4>
      </vt:variant>
      <vt:variant>
        <vt:i4>0</vt:i4>
      </vt:variant>
      <vt:variant>
        <vt:i4>5</vt:i4>
      </vt:variant>
      <vt:variant>
        <vt:lpwstr>https://www.cdc.gov/hicpac/workgroup/enhancedbarrierprecautions.html</vt:lpwstr>
      </vt:variant>
      <vt:variant>
        <vt:lpwstr/>
      </vt:variant>
      <vt:variant>
        <vt:i4>7733303</vt:i4>
      </vt:variant>
      <vt:variant>
        <vt:i4>3</vt:i4>
      </vt:variant>
      <vt:variant>
        <vt:i4>0</vt:i4>
      </vt:variant>
      <vt:variant>
        <vt:i4>5</vt:i4>
      </vt:variant>
      <vt:variant>
        <vt:lpwstr>https://www.cdc.gov/hai/containment/PPE-Nursing-Homes.html</vt:lpwstr>
      </vt:variant>
      <vt:variant>
        <vt:lpwstr/>
      </vt:variant>
      <vt:variant>
        <vt:i4>8257660</vt:i4>
      </vt:variant>
      <vt:variant>
        <vt:i4>0</vt:i4>
      </vt:variant>
      <vt:variant>
        <vt:i4>0</vt:i4>
      </vt:variant>
      <vt:variant>
        <vt:i4>5</vt:i4>
      </vt:variant>
      <vt:variant>
        <vt:lpwstr>https://www.cms.gov/files/document/qso-24-08-nh.pdf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4</cp:revision>
  <cp:lastPrinted>2010-02-26T18:52:00Z</cp:lastPrinted>
  <dcterms:created xsi:type="dcterms:W3CDTF">2025-04-01T12:37:00Z</dcterms:created>
  <dcterms:modified xsi:type="dcterms:W3CDTF">2025-04-01T12:39:00Z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