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C6C71" w14:textId="257DFF09" w:rsidR="00565679" w:rsidRDefault="00307497" w:rsidP="00D11E99">
      <w:pPr>
        <w:ind w:left="-1260"/>
        <w:jc w:val="center"/>
        <w:rPr>
          <w:rFonts w:ascii="Arial" w:hAnsi="Arial" w:cs="Arial"/>
          <w:b/>
          <w:bCs/>
          <w:sz w:val="32"/>
          <w:szCs w:val="32"/>
        </w:rPr>
      </w:pPr>
      <w:r>
        <w:rPr>
          <w:rFonts w:ascii="Arial" w:hAnsi="Arial" w:cs="Arial"/>
          <w:b/>
          <w:bCs/>
          <w:sz w:val="32"/>
          <w:szCs w:val="32"/>
        </w:rPr>
        <w:t xml:space="preserve">Pen </w:t>
      </w:r>
      <w:r w:rsidR="00DC7226">
        <w:rPr>
          <w:rFonts w:ascii="Arial" w:hAnsi="Arial" w:cs="Arial"/>
          <w:b/>
          <w:bCs/>
          <w:sz w:val="32"/>
          <w:szCs w:val="32"/>
        </w:rPr>
        <w:t xml:space="preserve">Medication </w:t>
      </w:r>
      <w:r>
        <w:rPr>
          <w:rFonts w:ascii="Arial" w:hAnsi="Arial" w:cs="Arial"/>
          <w:b/>
          <w:bCs/>
          <w:sz w:val="32"/>
          <w:szCs w:val="32"/>
        </w:rPr>
        <w:t>Injection</w:t>
      </w:r>
      <w:r w:rsidR="00DC7226">
        <w:rPr>
          <w:rFonts w:ascii="Arial" w:hAnsi="Arial" w:cs="Arial"/>
          <w:b/>
          <w:bCs/>
          <w:sz w:val="32"/>
          <w:szCs w:val="32"/>
        </w:rPr>
        <w:t>s</w:t>
      </w:r>
      <w:r>
        <w:rPr>
          <w:rFonts w:ascii="Arial" w:hAnsi="Arial" w:cs="Arial"/>
          <w:b/>
          <w:bCs/>
          <w:sz w:val="32"/>
          <w:szCs w:val="32"/>
        </w:rPr>
        <w:t xml:space="preserve"> </w:t>
      </w:r>
    </w:p>
    <w:p w14:paraId="6C83C4F3" w14:textId="7257546E" w:rsidR="00307497" w:rsidRDefault="00307497" w:rsidP="00D11E99">
      <w:pPr>
        <w:ind w:left="-1080" w:right="90"/>
        <w:rPr>
          <w:rFonts w:ascii="Arial" w:hAnsi="Arial" w:cs="Arial"/>
          <w:sz w:val="24"/>
          <w:szCs w:val="24"/>
        </w:rPr>
      </w:pPr>
      <w:r>
        <w:rPr>
          <w:rFonts w:ascii="Arial" w:hAnsi="Arial" w:cs="Arial"/>
          <w:sz w:val="24"/>
          <w:szCs w:val="24"/>
        </w:rPr>
        <w:t xml:space="preserve">This resource document is meant to be a tool for healthcare providers to post in their building or include in a location that is easily accessible for those administering these medications. </w:t>
      </w:r>
    </w:p>
    <w:tbl>
      <w:tblPr>
        <w:tblStyle w:val="TableGrid"/>
        <w:tblW w:w="11790" w:type="dxa"/>
        <w:tblInd w:w="-1175" w:type="dxa"/>
        <w:tblLook w:val="04A0" w:firstRow="1" w:lastRow="0" w:firstColumn="1" w:lastColumn="0" w:noHBand="0" w:noVBand="1"/>
      </w:tblPr>
      <w:tblGrid>
        <w:gridCol w:w="630"/>
        <w:gridCol w:w="1594"/>
        <w:gridCol w:w="1910"/>
        <w:gridCol w:w="1763"/>
        <w:gridCol w:w="1909"/>
        <w:gridCol w:w="3984"/>
      </w:tblGrid>
      <w:tr w:rsidR="004207E2" w14:paraId="4B8A5160" w14:textId="77777777" w:rsidTr="004207E2">
        <w:trPr>
          <w:trHeight w:val="50"/>
        </w:trPr>
        <w:tc>
          <w:tcPr>
            <w:tcW w:w="630" w:type="dxa"/>
            <w:tcBorders>
              <w:top w:val="single" w:sz="24" w:space="0" w:color="auto"/>
              <w:left w:val="single" w:sz="24" w:space="0" w:color="auto"/>
              <w:bottom w:val="single" w:sz="24" w:space="0" w:color="auto"/>
            </w:tcBorders>
            <w:shd w:val="clear" w:color="auto" w:fill="000000" w:themeFill="text1"/>
          </w:tcPr>
          <w:p w14:paraId="21E29DD8" w14:textId="77777777" w:rsidR="0002787D" w:rsidRPr="0002787D" w:rsidRDefault="0002787D" w:rsidP="00307497">
            <w:pPr>
              <w:ind w:left="70"/>
              <w:rPr>
                <w:rFonts w:ascii="Arial" w:hAnsi="Arial" w:cs="Arial"/>
                <w:b/>
                <w:bCs/>
                <w:sz w:val="24"/>
                <w:szCs w:val="24"/>
              </w:rPr>
            </w:pPr>
          </w:p>
        </w:tc>
        <w:tc>
          <w:tcPr>
            <w:tcW w:w="1594" w:type="dxa"/>
            <w:tcBorders>
              <w:top w:val="single" w:sz="24" w:space="0" w:color="auto"/>
              <w:bottom w:val="single" w:sz="24" w:space="0" w:color="auto"/>
            </w:tcBorders>
          </w:tcPr>
          <w:p w14:paraId="3F8DCB7B" w14:textId="59AECC5B" w:rsidR="0002787D" w:rsidRPr="0002787D" w:rsidRDefault="0002787D" w:rsidP="00307497">
            <w:pPr>
              <w:ind w:left="70"/>
              <w:rPr>
                <w:rFonts w:ascii="Arial" w:hAnsi="Arial" w:cs="Arial"/>
                <w:b/>
                <w:bCs/>
                <w:sz w:val="24"/>
                <w:szCs w:val="24"/>
              </w:rPr>
            </w:pPr>
            <w:r w:rsidRPr="0002787D">
              <w:rPr>
                <w:rFonts w:ascii="Arial" w:hAnsi="Arial" w:cs="Arial"/>
                <w:b/>
                <w:bCs/>
                <w:sz w:val="24"/>
                <w:szCs w:val="24"/>
              </w:rPr>
              <w:t>Medication</w:t>
            </w:r>
          </w:p>
        </w:tc>
        <w:tc>
          <w:tcPr>
            <w:tcW w:w="1910" w:type="dxa"/>
            <w:tcBorders>
              <w:top w:val="single" w:sz="24" w:space="0" w:color="auto"/>
              <w:bottom w:val="single" w:sz="24" w:space="0" w:color="auto"/>
            </w:tcBorders>
          </w:tcPr>
          <w:p w14:paraId="3DC41084" w14:textId="382ACDDA" w:rsidR="0002787D" w:rsidRPr="0002787D" w:rsidRDefault="0002787D" w:rsidP="00307497">
            <w:pPr>
              <w:rPr>
                <w:rFonts w:ascii="Arial" w:hAnsi="Arial" w:cs="Arial"/>
                <w:b/>
                <w:bCs/>
                <w:sz w:val="24"/>
                <w:szCs w:val="24"/>
              </w:rPr>
            </w:pPr>
            <w:r w:rsidRPr="0002787D">
              <w:rPr>
                <w:rFonts w:ascii="Arial" w:hAnsi="Arial" w:cs="Arial"/>
                <w:b/>
                <w:bCs/>
                <w:sz w:val="24"/>
                <w:szCs w:val="24"/>
              </w:rPr>
              <w:t>Discard Date After 1</w:t>
            </w:r>
            <w:r w:rsidRPr="0002787D">
              <w:rPr>
                <w:rFonts w:ascii="Arial" w:hAnsi="Arial" w:cs="Arial"/>
                <w:b/>
                <w:bCs/>
                <w:sz w:val="24"/>
                <w:szCs w:val="24"/>
                <w:vertAlign w:val="superscript"/>
              </w:rPr>
              <w:t>st</w:t>
            </w:r>
            <w:r w:rsidRPr="0002787D">
              <w:rPr>
                <w:rFonts w:ascii="Arial" w:hAnsi="Arial" w:cs="Arial"/>
                <w:b/>
                <w:bCs/>
                <w:sz w:val="24"/>
                <w:szCs w:val="24"/>
              </w:rPr>
              <w:t xml:space="preserve"> Administration</w:t>
            </w:r>
          </w:p>
        </w:tc>
        <w:tc>
          <w:tcPr>
            <w:tcW w:w="1763" w:type="dxa"/>
            <w:tcBorders>
              <w:top w:val="single" w:sz="24" w:space="0" w:color="auto"/>
              <w:bottom w:val="single" w:sz="24" w:space="0" w:color="auto"/>
            </w:tcBorders>
          </w:tcPr>
          <w:p w14:paraId="25BA61D6" w14:textId="04390803" w:rsidR="0002787D" w:rsidRPr="0002787D" w:rsidRDefault="0002787D" w:rsidP="00307497">
            <w:pPr>
              <w:rPr>
                <w:rFonts w:ascii="Arial" w:hAnsi="Arial" w:cs="Arial"/>
                <w:b/>
                <w:bCs/>
                <w:sz w:val="24"/>
                <w:szCs w:val="24"/>
              </w:rPr>
            </w:pPr>
            <w:r w:rsidRPr="0002787D">
              <w:rPr>
                <w:rFonts w:ascii="Arial" w:hAnsi="Arial" w:cs="Arial"/>
                <w:b/>
                <w:bCs/>
                <w:sz w:val="24"/>
                <w:szCs w:val="24"/>
              </w:rPr>
              <w:t>Prime/Air Dose Units*</w:t>
            </w:r>
          </w:p>
        </w:tc>
        <w:tc>
          <w:tcPr>
            <w:tcW w:w="1909" w:type="dxa"/>
            <w:tcBorders>
              <w:top w:val="single" w:sz="24" w:space="0" w:color="auto"/>
              <w:bottom w:val="single" w:sz="24" w:space="0" w:color="auto"/>
            </w:tcBorders>
          </w:tcPr>
          <w:p w14:paraId="7A4805F6" w14:textId="6EEDF3CF" w:rsidR="0002787D" w:rsidRPr="0002787D" w:rsidRDefault="0002787D" w:rsidP="00307497">
            <w:pPr>
              <w:rPr>
                <w:rFonts w:ascii="Arial" w:hAnsi="Arial" w:cs="Arial"/>
                <w:b/>
                <w:bCs/>
                <w:sz w:val="24"/>
                <w:szCs w:val="24"/>
              </w:rPr>
            </w:pPr>
            <w:r w:rsidRPr="0002787D">
              <w:rPr>
                <w:rFonts w:ascii="Arial" w:hAnsi="Arial" w:cs="Arial"/>
                <w:b/>
                <w:bCs/>
                <w:sz w:val="24"/>
                <w:szCs w:val="24"/>
              </w:rPr>
              <w:t>Time Frame to Hold Down After Administered</w:t>
            </w:r>
          </w:p>
        </w:tc>
        <w:tc>
          <w:tcPr>
            <w:tcW w:w="3984" w:type="dxa"/>
            <w:tcBorders>
              <w:top w:val="single" w:sz="24" w:space="0" w:color="auto"/>
              <w:bottom w:val="single" w:sz="24" w:space="0" w:color="auto"/>
              <w:right w:val="single" w:sz="24" w:space="0" w:color="auto"/>
            </w:tcBorders>
          </w:tcPr>
          <w:p w14:paraId="3819A98D" w14:textId="49949A14" w:rsidR="0002787D" w:rsidRPr="0002787D" w:rsidRDefault="0002787D" w:rsidP="0002787D">
            <w:pPr>
              <w:ind w:right="1620"/>
              <w:rPr>
                <w:rFonts w:ascii="Arial" w:hAnsi="Arial" w:cs="Arial"/>
                <w:b/>
                <w:bCs/>
                <w:sz w:val="24"/>
                <w:szCs w:val="24"/>
              </w:rPr>
            </w:pPr>
            <w:r w:rsidRPr="0002787D">
              <w:rPr>
                <w:rFonts w:ascii="Arial" w:hAnsi="Arial" w:cs="Arial"/>
                <w:b/>
                <w:bCs/>
                <w:sz w:val="24"/>
                <w:szCs w:val="24"/>
              </w:rPr>
              <w:t>Additional Recommendations</w:t>
            </w:r>
          </w:p>
        </w:tc>
      </w:tr>
      <w:tr w:rsidR="0002787D" w14:paraId="66D04BAF" w14:textId="77777777" w:rsidTr="004207E2">
        <w:tc>
          <w:tcPr>
            <w:tcW w:w="630" w:type="dxa"/>
            <w:vMerge w:val="restart"/>
            <w:tcBorders>
              <w:top w:val="single" w:sz="24" w:space="0" w:color="auto"/>
              <w:left w:val="single" w:sz="24" w:space="0" w:color="auto"/>
            </w:tcBorders>
            <w:textDirection w:val="btLr"/>
          </w:tcPr>
          <w:p w14:paraId="3B61B43E" w14:textId="39FE5694" w:rsidR="0002787D" w:rsidRPr="0002787D" w:rsidRDefault="0002787D" w:rsidP="0002787D">
            <w:pPr>
              <w:ind w:left="113" w:right="113"/>
              <w:jc w:val="center"/>
              <w:rPr>
                <w:rFonts w:ascii="Arial" w:hAnsi="Arial" w:cs="Arial"/>
                <w:b/>
                <w:bCs/>
                <w:sz w:val="24"/>
                <w:szCs w:val="24"/>
              </w:rPr>
            </w:pPr>
            <w:r>
              <w:rPr>
                <w:rFonts w:ascii="Arial" w:hAnsi="Arial" w:cs="Arial"/>
                <w:b/>
                <w:bCs/>
                <w:sz w:val="24"/>
                <w:szCs w:val="24"/>
              </w:rPr>
              <w:t>Insulin</w:t>
            </w:r>
          </w:p>
        </w:tc>
        <w:tc>
          <w:tcPr>
            <w:tcW w:w="1594" w:type="dxa"/>
            <w:tcBorders>
              <w:top w:val="single" w:sz="24" w:space="0" w:color="auto"/>
            </w:tcBorders>
          </w:tcPr>
          <w:p w14:paraId="1460B0D6" w14:textId="0DCE38B2" w:rsidR="0002787D" w:rsidRDefault="0002787D" w:rsidP="00307497">
            <w:pPr>
              <w:rPr>
                <w:rFonts w:ascii="Arial" w:hAnsi="Arial" w:cs="Arial"/>
                <w:sz w:val="24"/>
                <w:szCs w:val="24"/>
              </w:rPr>
            </w:pPr>
            <w:r>
              <w:rPr>
                <w:rFonts w:ascii="Arial" w:hAnsi="Arial" w:cs="Arial"/>
                <w:sz w:val="24"/>
                <w:szCs w:val="24"/>
              </w:rPr>
              <w:t>Humalog</w:t>
            </w:r>
          </w:p>
        </w:tc>
        <w:tc>
          <w:tcPr>
            <w:tcW w:w="1910" w:type="dxa"/>
            <w:tcBorders>
              <w:top w:val="single" w:sz="24" w:space="0" w:color="auto"/>
            </w:tcBorders>
          </w:tcPr>
          <w:p w14:paraId="5C6CB6DD" w14:textId="417821FF" w:rsidR="0002787D" w:rsidRDefault="0002787D" w:rsidP="00307497">
            <w:pPr>
              <w:rPr>
                <w:rFonts w:ascii="Arial" w:hAnsi="Arial" w:cs="Arial"/>
                <w:sz w:val="24"/>
                <w:szCs w:val="24"/>
              </w:rPr>
            </w:pPr>
            <w:r>
              <w:rPr>
                <w:rFonts w:ascii="Arial" w:hAnsi="Arial" w:cs="Arial"/>
                <w:sz w:val="24"/>
                <w:szCs w:val="24"/>
              </w:rPr>
              <w:t>28 days</w:t>
            </w:r>
          </w:p>
        </w:tc>
        <w:tc>
          <w:tcPr>
            <w:tcW w:w="1763" w:type="dxa"/>
            <w:tcBorders>
              <w:top w:val="single" w:sz="24" w:space="0" w:color="auto"/>
            </w:tcBorders>
          </w:tcPr>
          <w:p w14:paraId="51B0342B" w14:textId="45FC89A3" w:rsidR="0002787D" w:rsidRDefault="0002787D" w:rsidP="00307497">
            <w:pPr>
              <w:rPr>
                <w:rFonts w:ascii="Arial" w:hAnsi="Arial" w:cs="Arial"/>
                <w:sz w:val="24"/>
                <w:szCs w:val="24"/>
              </w:rPr>
            </w:pPr>
            <w:r>
              <w:rPr>
                <w:rFonts w:ascii="Arial" w:hAnsi="Arial" w:cs="Arial"/>
                <w:sz w:val="24"/>
                <w:szCs w:val="24"/>
              </w:rPr>
              <w:t xml:space="preserve">2 units, no more than 4 times </w:t>
            </w:r>
          </w:p>
        </w:tc>
        <w:tc>
          <w:tcPr>
            <w:tcW w:w="1909" w:type="dxa"/>
            <w:tcBorders>
              <w:top w:val="single" w:sz="24" w:space="0" w:color="auto"/>
            </w:tcBorders>
          </w:tcPr>
          <w:p w14:paraId="6FCE476F" w14:textId="23F5C040" w:rsidR="0002787D" w:rsidRDefault="0002787D" w:rsidP="00307497">
            <w:pPr>
              <w:rPr>
                <w:rFonts w:ascii="Arial" w:hAnsi="Arial" w:cs="Arial"/>
                <w:sz w:val="24"/>
                <w:szCs w:val="24"/>
              </w:rPr>
            </w:pPr>
            <w:r>
              <w:rPr>
                <w:rFonts w:ascii="Arial" w:hAnsi="Arial" w:cs="Arial"/>
                <w:sz w:val="24"/>
                <w:szCs w:val="24"/>
              </w:rPr>
              <w:t>Count to 5</w:t>
            </w:r>
          </w:p>
        </w:tc>
        <w:tc>
          <w:tcPr>
            <w:tcW w:w="3984" w:type="dxa"/>
            <w:tcBorders>
              <w:top w:val="single" w:sz="24" w:space="0" w:color="auto"/>
              <w:right w:val="single" w:sz="24" w:space="0" w:color="auto"/>
            </w:tcBorders>
          </w:tcPr>
          <w:p w14:paraId="57976A27" w14:textId="77777777" w:rsidR="0002787D" w:rsidRDefault="0002787D" w:rsidP="00307497">
            <w:pPr>
              <w:rPr>
                <w:rFonts w:ascii="Arial" w:hAnsi="Arial" w:cs="Arial"/>
                <w:sz w:val="24"/>
                <w:szCs w:val="24"/>
              </w:rPr>
            </w:pPr>
          </w:p>
        </w:tc>
      </w:tr>
      <w:tr w:rsidR="0002787D" w14:paraId="6B10ED3F" w14:textId="77777777" w:rsidTr="004207E2">
        <w:tc>
          <w:tcPr>
            <w:tcW w:w="630" w:type="dxa"/>
            <w:vMerge/>
            <w:tcBorders>
              <w:left w:val="single" w:sz="24" w:space="0" w:color="auto"/>
            </w:tcBorders>
          </w:tcPr>
          <w:p w14:paraId="4B0F32D3" w14:textId="77777777" w:rsidR="0002787D" w:rsidRDefault="0002787D" w:rsidP="00307497">
            <w:pPr>
              <w:rPr>
                <w:rFonts w:ascii="Arial" w:hAnsi="Arial" w:cs="Arial"/>
                <w:sz w:val="24"/>
                <w:szCs w:val="24"/>
              </w:rPr>
            </w:pPr>
          </w:p>
        </w:tc>
        <w:tc>
          <w:tcPr>
            <w:tcW w:w="1594" w:type="dxa"/>
          </w:tcPr>
          <w:p w14:paraId="5FF45988" w14:textId="2E4C957A" w:rsidR="0002787D" w:rsidRDefault="0002787D" w:rsidP="00307497">
            <w:pPr>
              <w:rPr>
                <w:rFonts w:ascii="Arial" w:hAnsi="Arial" w:cs="Arial"/>
                <w:sz w:val="24"/>
                <w:szCs w:val="24"/>
              </w:rPr>
            </w:pPr>
            <w:r>
              <w:rPr>
                <w:rFonts w:ascii="Arial" w:hAnsi="Arial" w:cs="Arial"/>
                <w:sz w:val="24"/>
                <w:szCs w:val="24"/>
              </w:rPr>
              <w:t>Tresiba</w:t>
            </w:r>
          </w:p>
        </w:tc>
        <w:tc>
          <w:tcPr>
            <w:tcW w:w="1910" w:type="dxa"/>
          </w:tcPr>
          <w:p w14:paraId="3C1B91E5" w14:textId="2240F96F" w:rsidR="0002787D" w:rsidRDefault="0002787D" w:rsidP="00307497">
            <w:pPr>
              <w:rPr>
                <w:rFonts w:ascii="Arial" w:hAnsi="Arial" w:cs="Arial"/>
                <w:sz w:val="24"/>
                <w:szCs w:val="24"/>
              </w:rPr>
            </w:pPr>
            <w:r>
              <w:rPr>
                <w:rFonts w:ascii="Arial" w:hAnsi="Arial" w:cs="Arial"/>
                <w:sz w:val="24"/>
                <w:szCs w:val="24"/>
              </w:rPr>
              <w:t>56 days</w:t>
            </w:r>
          </w:p>
        </w:tc>
        <w:tc>
          <w:tcPr>
            <w:tcW w:w="1763" w:type="dxa"/>
          </w:tcPr>
          <w:p w14:paraId="08B8CFB8" w14:textId="0B1EEF28" w:rsidR="0002787D" w:rsidRDefault="0002787D" w:rsidP="00307497">
            <w:pPr>
              <w:rPr>
                <w:rFonts w:ascii="Arial" w:hAnsi="Arial" w:cs="Arial"/>
                <w:sz w:val="24"/>
                <w:szCs w:val="24"/>
              </w:rPr>
            </w:pPr>
            <w:r>
              <w:rPr>
                <w:rFonts w:ascii="Arial" w:hAnsi="Arial" w:cs="Arial"/>
                <w:sz w:val="24"/>
                <w:szCs w:val="24"/>
              </w:rPr>
              <w:t>2 units, no more than 6 times</w:t>
            </w:r>
          </w:p>
        </w:tc>
        <w:tc>
          <w:tcPr>
            <w:tcW w:w="1909" w:type="dxa"/>
          </w:tcPr>
          <w:p w14:paraId="35056AEF" w14:textId="41938B08" w:rsidR="0002787D" w:rsidRDefault="0002787D" w:rsidP="00307497">
            <w:pPr>
              <w:rPr>
                <w:rFonts w:ascii="Arial" w:hAnsi="Arial" w:cs="Arial"/>
                <w:sz w:val="24"/>
                <w:szCs w:val="24"/>
              </w:rPr>
            </w:pPr>
            <w:r>
              <w:rPr>
                <w:rFonts w:ascii="Arial" w:hAnsi="Arial" w:cs="Arial"/>
                <w:sz w:val="24"/>
                <w:szCs w:val="24"/>
              </w:rPr>
              <w:t xml:space="preserve">Count to 6 </w:t>
            </w:r>
          </w:p>
        </w:tc>
        <w:tc>
          <w:tcPr>
            <w:tcW w:w="3984" w:type="dxa"/>
            <w:tcBorders>
              <w:right w:val="single" w:sz="24" w:space="0" w:color="auto"/>
            </w:tcBorders>
          </w:tcPr>
          <w:p w14:paraId="2BE4294B" w14:textId="77777777" w:rsidR="0002787D" w:rsidRDefault="0002787D" w:rsidP="00307497">
            <w:pPr>
              <w:rPr>
                <w:rFonts w:ascii="Arial" w:hAnsi="Arial" w:cs="Arial"/>
                <w:sz w:val="24"/>
                <w:szCs w:val="24"/>
              </w:rPr>
            </w:pPr>
          </w:p>
        </w:tc>
      </w:tr>
      <w:tr w:rsidR="0002787D" w14:paraId="3AB1C7AF" w14:textId="77777777" w:rsidTr="004207E2">
        <w:tc>
          <w:tcPr>
            <w:tcW w:w="630" w:type="dxa"/>
            <w:vMerge/>
            <w:tcBorders>
              <w:left w:val="single" w:sz="24" w:space="0" w:color="auto"/>
            </w:tcBorders>
          </w:tcPr>
          <w:p w14:paraId="0A0660E7" w14:textId="77777777" w:rsidR="0002787D" w:rsidRDefault="0002787D" w:rsidP="00307497">
            <w:pPr>
              <w:rPr>
                <w:rFonts w:ascii="Arial" w:hAnsi="Arial" w:cs="Arial"/>
                <w:sz w:val="24"/>
                <w:szCs w:val="24"/>
              </w:rPr>
            </w:pPr>
          </w:p>
        </w:tc>
        <w:tc>
          <w:tcPr>
            <w:tcW w:w="1594" w:type="dxa"/>
          </w:tcPr>
          <w:p w14:paraId="036A8346" w14:textId="211DA9C3" w:rsidR="0002787D" w:rsidRDefault="0002787D" w:rsidP="00307497">
            <w:pPr>
              <w:rPr>
                <w:rFonts w:ascii="Arial" w:hAnsi="Arial" w:cs="Arial"/>
                <w:sz w:val="24"/>
                <w:szCs w:val="24"/>
              </w:rPr>
            </w:pPr>
            <w:r>
              <w:rPr>
                <w:rFonts w:ascii="Arial" w:hAnsi="Arial" w:cs="Arial"/>
                <w:sz w:val="24"/>
                <w:szCs w:val="24"/>
              </w:rPr>
              <w:t>Lantus</w:t>
            </w:r>
          </w:p>
        </w:tc>
        <w:tc>
          <w:tcPr>
            <w:tcW w:w="1910" w:type="dxa"/>
          </w:tcPr>
          <w:p w14:paraId="283AD1CC" w14:textId="2BF0F44B" w:rsidR="0002787D" w:rsidRDefault="0002787D" w:rsidP="00307497">
            <w:pPr>
              <w:rPr>
                <w:rFonts w:ascii="Arial" w:hAnsi="Arial" w:cs="Arial"/>
                <w:sz w:val="24"/>
                <w:szCs w:val="24"/>
              </w:rPr>
            </w:pPr>
            <w:r>
              <w:rPr>
                <w:rFonts w:ascii="Arial" w:hAnsi="Arial" w:cs="Arial"/>
                <w:sz w:val="24"/>
                <w:szCs w:val="24"/>
              </w:rPr>
              <w:t>28 days</w:t>
            </w:r>
          </w:p>
        </w:tc>
        <w:tc>
          <w:tcPr>
            <w:tcW w:w="1763" w:type="dxa"/>
          </w:tcPr>
          <w:p w14:paraId="738F4FE1" w14:textId="71A13FB8" w:rsidR="0002787D" w:rsidRDefault="0002787D" w:rsidP="00307497">
            <w:pPr>
              <w:rPr>
                <w:rFonts w:ascii="Arial" w:hAnsi="Arial" w:cs="Arial"/>
                <w:sz w:val="24"/>
                <w:szCs w:val="24"/>
              </w:rPr>
            </w:pPr>
            <w:r>
              <w:rPr>
                <w:rFonts w:ascii="Arial" w:hAnsi="Arial" w:cs="Arial"/>
                <w:sz w:val="24"/>
                <w:szCs w:val="24"/>
              </w:rPr>
              <w:t>2 units, no more than 3 times</w:t>
            </w:r>
          </w:p>
        </w:tc>
        <w:tc>
          <w:tcPr>
            <w:tcW w:w="1909" w:type="dxa"/>
          </w:tcPr>
          <w:p w14:paraId="5BF86399" w14:textId="12A650E2" w:rsidR="0002787D" w:rsidRDefault="0002787D" w:rsidP="00307497">
            <w:pPr>
              <w:rPr>
                <w:rFonts w:ascii="Arial" w:hAnsi="Arial" w:cs="Arial"/>
                <w:sz w:val="24"/>
                <w:szCs w:val="24"/>
              </w:rPr>
            </w:pPr>
            <w:r>
              <w:rPr>
                <w:rFonts w:ascii="Arial" w:hAnsi="Arial" w:cs="Arial"/>
                <w:sz w:val="24"/>
                <w:szCs w:val="24"/>
              </w:rPr>
              <w:t>Count to 10</w:t>
            </w:r>
          </w:p>
        </w:tc>
        <w:tc>
          <w:tcPr>
            <w:tcW w:w="3984" w:type="dxa"/>
            <w:tcBorders>
              <w:right w:val="single" w:sz="24" w:space="0" w:color="auto"/>
            </w:tcBorders>
          </w:tcPr>
          <w:p w14:paraId="6311BDF8" w14:textId="77777777" w:rsidR="0002787D" w:rsidRDefault="0002787D" w:rsidP="00307497">
            <w:pPr>
              <w:rPr>
                <w:rFonts w:ascii="Arial" w:hAnsi="Arial" w:cs="Arial"/>
                <w:sz w:val="24"/>
                <w:szCs w:val="24"/>
              </w:rPr>
            </w:pPr>
          </w:p>
        </w:tc>
      </w:tr>
      <w:tr w:rsidR="0002787D" w14:paraId="33CA12BA" w14:textId="77777777" w:rsidTr="004207E2">
        <w:tc>
          <w:tcPr>
            <w:tcW w:w="630" w:type="dxa"/>
            <w:vMerge/>
            <w:tcBorders>
              <w:left w:val="single" w:sz="24" w:space="0" w:color="auto"/>
            </w:tcBorders>
          </w:tcPr>
          <w:p w14:paraId="38783BBB" w14:textId="77777777" w:rsidR="0002787D" w:rsidRDefault="0002787D" w:rsidP="00307497">
            <w:pPr>
              <w:rPr>
                <w:rFonts w:ascii="Arial" w:hAnsi="Arial" w:cs="Arial"/>
                <w:sz w:val="24"/>
                <w:szCs w:val="24"/>
              </w:rPr>
            </w:pPr>
          </w:p>
        </w:tc>
        <w:tc>
          <w:tcPr>
            <w:tcW w:w="1594" w:type="dxa"/>
          </w:tcPr>
          <w:p w14:paraId="51465053" w14:textId="31C04733" w:rsidR="0002787D" w:rsidRDefault="0002787D" w:rsidP="00307497">
            <w:pPr>
              <w:rPr>
                <w:rFonts w:ascii="Arial" w:hAnsi="Arial" w:cs="Arial"/>
                <w:sz w:val="24"/>
                <w:szCs w:val="24"/>
              </w:rPr>
            </w:pPr>
            <w:r>
              <w:rPr>
                <w:rFonts w:ascii="Arial" w:hAnsi="Arial" w:cs="Arial"/>
                <w:sz w:val="24"/>
                <w:szCs w:val="24"/>
              </w:rPr>
              <w:t>Levemir</w:t>
            </w:r>
          </w:p>
        </w:tc>
        <w:tc>
          <w:tcPr>
            <w:tcW w:w="1910" w:type="dxa"/>
          </w:tcPr>
          <w:p w14:paraId="1184727F" w14:textId="5FC4FAEE" w:rsidR="0002787D" w:rsidRDefault="0002787D" w:rsidP="00307497">
            <w:pPr>
              <w:rPr>
                <w:rFonts w:ascii="Arial" w:hAnsi="Arial" w:cs="Arial"/>
                <w:sz w:val="24"/>
                <w:szCs w:val="24"/>
              </w:rPr>
            </w:pPr>
            <w:r>
              <w:rPr>
                <w:rFonts w:ascii="Arial" w:hAnsi="Arial" w:cs="Arial"/>
                <w:sz w:val="24"/>
                <w:szCs w:val="24"/>
              </w:rPr>
              <w:t>42 days</w:t>
            </w:r>
          </w:p>
        </w:tc>
        <w:tc>
          <w:tcPr>
            <w:tcW w:w="1763" w:type="dxa"/>
          </w:tcPr>
          <w:p w14:paraId="21292CA8" w14:textId="044FD6AC" w:rsidR="0002787D" w:rsidRDefault="0002787D" w:rsidP="00307497">
            <w:pPr>
              <w:rPr>
                <w:rFonts w:ascii="Arial" w:hAnsi="Arial" w:cs="Arial"/>
                <w:sz w:val="24"/>
                <w:szCs w:val="24"/>
              </w:rPr>
            </w:pPr>
            <w:r>
              <w:rPr>
                <w:rFonts w:ascii="Arial" w:hAnsi="Arial" w:cs="Arial"/>
                <w:sz w:val="24"/>
                <w:szCs w:val="24"/>
              </w:rPr>
              <w:t>2 units **</w:t>
            </w:r>
          </w:p>
        </w:tc>
        <w:tc>
          <w:tcPr>
            <w:tcW w:w="1909" w:type="dxa"/>
          </w:tcPr>
          <w:p w14:paraId="43A2FD8D" w14:textId="0344A4BB" w:rsidR="0002787D" w:rsidRDefault="0002787D" w:rsidP="00307497">
            <w:pPr>
              <w:rPr>
                <w:rFonts w:ascii="Arial" w:hAnsi="Arial" w:cs="Arial"/>
                <w:sz w:val="24"/>
                <w:szCs w:val="24"/>
              </w:rPr>
            </w:pPr>
            <w:r>
              <w:rPr>
                <w:rFonts w:ascii="Arial" w:hAnsi="Arial" w:cs="Arial"/>
                <w:sz w:val="24"/>
                <w:szCs w:val="24"/>
              </w:rPr>
              <w:t>Count to 6</w:t>
            </w:r>
          </w:p>
        </w:tc>
        <w:tc>
          <w:tcPr>
            <w:tcW w:w="3984" w:type="dxa"/>
            <w:tcBorders>
              <w:right w:val="single" w:sz="24" w:space="0" w:color="auto"/>
            </w:tcBorders>
          </w:tcPr>
          <w:p w14:paraId="5EE5DFDD" w14:textId="77777777" w:rsidR="0002787D" w:rsidRDefault="0002787D" w:rsidP="00307497">
            <w:pPr>
              <w:rPr>
                <w:rFonts w:ascii="Arial" w:hAnsi="Arial" w:cs="Arial"/>
                <w:sz w:val="24"/>
                <w:szCs w:val="24"/>
              </w:rPr>
            </w:pPr>
          </w:p>
        </w:tc>
      </w:tr>
      <w:tr w:rsidR="0002787D" w14:paraId="40BEFF06" w14:textId="77777777" w:rsidTr="004207E2">
        <w:tc>
          <w:tcPr>
            <w:tcW w:w="630" w:type="dxa"/>
            <w:vMerge/>
            <w:tcBorders>
              <w:left w:val="single" w:sz="24" w:space="0" w:color="auto"/>
            </w:tcBorders>
          </w:tcPr>
          <w:p w14:paraId="27834594" w14:textId="77777777" w:rsidR="0002787D" w:rsidRDefault="0002787D" w:rsidP="00307497">
            <w:pPr>
              <w:rPr>
                <w:rFonts w:ascii="Arial" w:hAnsi="Arial" w:cs="Arial"/>
                <w:sz w:val="24"/>
                <w:szCs w:val="24"/>
              </w:rPr>
            </w:pPr>
          </w:p>
        </w:tc>
        <w:tc>
          <w:tcPr>
            <w:tcW w:w="1594" w:type="dxa"/>
          </w:tcPr>
          <w:p w14:paraId="6A3D438F" w14:textId="7798445B" w:rsidR="0002787D" w:rsidRDefault="0002787D" w:rsidP="00307497">
            <w:pPr>
              <w:rPr>
                <w:rFonts w:ascii="Arial" w:hAnsi="Arial" w:cs="Arial"/>
                <w:sz w:val="24"/>
                <w:szCs w:val="24"/>
              </w:rPr>
            </w:pPr>
            <w:r>
              <w:rPr>
                <w:rFonts w:ascii="Arial" w:hAnsi="Arial" w:cs="Arial"/>
                <w:sz w:val="24"/>
                <w:szCs w:val="24"/>
              </w:rPr>
              <w:t xml:space="preserve">Humulin N </w:t>
            </w:r>
            <w:proofErr w:type="spellStart"/>
            <w:r>
              <w:rPr>
                <w:rFonts w:ascii="Arial" w:hAnsi="Arial" w:cs="Arial"/>
                <w:sz w:val="24"/>
                <w:szCs w:val="24"/>
              </w:rPr>
              <w:t>Kwikpen</w:t>
            </w:r>
            <w:proofErr w:type="spellEnd"/>
          </w:p>
        </w:tc>
        <w:tc>
          <w:tcPr>
            <w:tcW w:w="1910" w:type="dxa"/>
          </w:tcPr>
          <w:p w14:paraId="4B55A48F" w14:textId="43684702" w:rsidR="0002787D" w:rsidRDefault="0002787D" w:rsidP="00307497">
            <w:pPr>
              <w:rPr>
                <w:rFonts w:ascii="Arial" w:hAnsi="Arial" w:cs="Arial"/>
                <w:sz w:val="24"/>
                <w:szCs w:val="24"/>
              </w:rPr>
            </w:pPr>
            <w:r>
              <w:rPr>
                <w:rFonts w:ascii="Arial" w:hAnsi="Arial" w:cs="Arial"/>
                <w:sz w:val="24"/>
                <w:szCs w:val="24"/>
              </w:rPr>
              <w:t>14 days</w:t>
            </w:r>
          </w:p>
        </w:tc>
        <w:tc>
          <w:tcPr>
            <w:tcW w:w="1763" w:type="dxa"/>
          </w:tcPr>
          <w:p w14:paraId="2F96D319" w14:textId="1BA1E85F" w:rsidR="0002787D" w:rsidRDefault="0002787D" w:rsidP="00307497">
            <w:pPr>
              <w:rPr>
                <w:rFonts w:ascii="Arial" w:hAnsi="Arial" w:cs="Arial"/>
                <w:sz w:val="24"/>
                <w:szCs w:val="24"/>
              </w:rPr>
            </w:pPr>
            <w:r>
              <w:rPr>
                <w:rFonts w:ascii="Arial" w:hAnsi="Arial" w:cs="Arial"/>
                <w:sz w:val="24"/>
                <w:szCs w:val="24"/>
              </w:rPr>
              <w:t>2 units, no more than 4 times</w:t>
            </w:r>
          </w:p>
        </w:tc>
        <w:tc>
          <w:tcPr>
            <w:tcW w:w="1909" w:type="dxa"/>
          </w:tcPr>
          <w:p w14:paraId="482D350E" w14:textId="1F0ABC43" w:rsidR="0002787D" w:rsidRDefault="0002787D" w:rsidP="00307497">
            <w:pPr>
              <w:rPr>
                <w:rFonts w:ascii="Arial" w:hAnsi="Arial" w:cs="Arial"/>
                <w:sz w:val="24"/>
                <w:szCs w:val="24"/>
              </w:rPr>
            </w:pPr>
            <w:r>
              <w:rPr>
                <w:rFonts w:ascii="Arial" w:hAnsi="Arial" w:cs="Arial"/>
                <w:sz w:val="24"/>
                <w:szCs w:val="24"/>
              </w:rPr>
              <w:t>Count to 5</w:t>
            </w:r>
          </w:p>
        </w:tc>
        <w:tc>
          <w:tcPr>
            <w:tcW w:w="3984" w:type="dxa"/>
            <w:tcBorders>
              <w:right w:val="single" w:sz="24" w:space="0" w:color="auto"/>
            </w:tcBorders>
          </w:tcPr>
          <w:p w14:paraId="0959452A" w14:textId="11B20E91" w:rsidR="0002787D" w:rsidRDefault="0002787D" w:rsidP="00307497">
            <w:pPr>
              <w:rPr>
                <w:rFonts w:ascii="Arial" w:hAnsi="Arial" w:cs="Arial"/>
                <w:sz w:val="24"/>
                <w:szCs w:val="24"/>
              </w:rPr>
            </w:pPr>
            <w:r>
              <w:rPr>
                <w:rFonts w:ascii="Arial" w:hAnsi="Arial" w:cs="Arial"/>
                <w:sz w:val="24"/>
                <w:szCs w:val="24"/>
              </w:rPr>
              <w:t xml:space="preserve">Before putting the needle on you must roll the pen 10 times and then invert the pen 10 times. </w:t>
            </w:r>
          </w:p>
        </w:tc>
      </w:tr>
      <w:tr w:rsidR="0002787D" w14:paraId="07758F92" w14:textId="77777777" w:rsidTr="004207E2">
        <w:tc>
          <w:tcPr>
            <w:tcW w:w="630" w:type="dxa"/>
            <w:vMerge/>
            <w:tcBorders>
              <w:left w:val="single" w:sz="24" w:space="0" w:color="auto"/>
            </w:tcBorders>
          </w:tcPr>
          <w:p w14:paraId="1476C928" w14:textId="77777777" w:rsidR="0002787D" w:rsidRDefault="0002787D" w:rsidP="00307497">
            <w:pPr>
              <w:rPr>
                <w:rFonts w:ascii="Arial" w:hAnsi="Arial" w:cs="Arial"/>
                <w:sz w:val="24"/>
                <w:szCs w:val="24"/>
              </w:rPr>
            </w:pPr>
          </w:p>
        </w:tc>
        <w:tc>
          <w:tcPr>
            <w:tcW w:w="1594" w:type="dxa"/>
          </w:tcPr>
          <w:p w14:paraId="7A4A6DCE" w14:textId="7211159B" w:rsidR="0002787D" w:rsidRDefault="0002787D" w:rsidP="00307497">
            <w:pPr>
              <w:rPr>
                <w:rFonts w:ascii="Arial" w:hAnsi="Arial" w:cs="Arial"/>
                <w:sz w:val="24"/>
                <w:szCs w:val="24"/>
              </w:rPr>
            </w:pPr>
            <w:r>
              <w:rPr>
                <w:rFonts w:ascii="Arial" w:hAnsi="Arial" w:cs="Arial"/>
                <w:sz w:val="24"/>
                <w:szCs w:val="24"/>
              </w:rPr>
              <w:t>Novolog</w:t>
            </w:r>
          </w:p>
        </w:tc>
        <w:tc>
          <w:tcPr>
            <w:tcW w:w="1910" w:type="dxa"/>
          </w:tcPr>
          <w:p w14:paraId="146375DE" w14:textId="615D10B7" w:rsidR="0002787D" w:rsidRDefault="0002787D" w:rsidP="00307497">
            <w:pPr>
              <w:rPr>
                <w:rFonts w:ascii="Arial" w:hAnsi="Arial" w:cs="Arial"/>
                <w:sz w:val="24"/>
                <w:szCs w:val="24"/>
              </w:rPr>
            </w:pPr>
            <w:r>
              <w:rPr>
                <w:rFonts w:ascii="Arial" w:hAnsi="Arial" w:cs="Arial"/>
                <w:sz w:val="24"/>
                <w:szCs w:val="24"/>
              </w:rPr>
              <w:t>28 days</w:t>
            </w:r>
          </w:p>
        </w:tc>
        <w:tc>
          <w:tcPr>
            <w:tcW w:w="1763" w:type="dxa"/>
          </w:tcPr>
          <w:p w14:paraId="46AD8D34" w14:textId="372FCF77" w:rsidR="0002787D" w:rsidRDefault="0002787D" w:rsidP="00307497">
            <w:pPr>
              <w:rPr>
                <w:rFonts w:ascii="Arial" w:hAnsi="Arial" w:cs="Arial"/>
                <w:sz w:val="24"/>
                <w:szCs w:val="24"/>
              </w:rPr>
            </w:pPr>
            <w:r>
              <w:rPr>
                <w:rFonts w:ascii="Arial" w:hAnsi="Arial" w:cs="Arial"/>
                <w:sz w:val="24"/>
                <w:szCs w:val="24"/>
              </w:rPr>
              <w:t>2 units, no more than 3 times</w:t>
            </w:r>
          </w:p>
        </w:tc>
        <w:tc>
          <w:tcPr>
            <w:tcW w:w="1909" w:type="dxa"/>
          </w:tcPr>
          <w:p w14:paraId="0B0EEFA4" w14:textId="578B0955" w:rsidR="0002787D" w:rsidRDefault="0002787D" w:rsidP="00307497">
            <w:pPr>
              <w:rPr>
                <w:rFonts w:ascii="Arial" w:hAnsi="Arial" w:cs="Arial"/>
                <w:sz w:val="24"/>
                <w:szCs w:val="24"/>
              </w:rPr>
            </w:pPr>
            <w:r>
              <w:rPr>
                <w:rFonts w:ascii="Arial" w:hAnsi="Arial" w:cs="Arial"/>
                <w:sz w:val="24"/>
                <w:szCs w:val="24"/>
              </w:rPr>
              <w:t>Count to 10</w:t>
            </w:r>
          </w:p>
        </w:tc>
        <w:tc>
          <w:tcPr>
            <w:tcW w:w="3984" w:type="dxa"/>
            <w:tcBorders>
              <w:right w:val="single" w:sz="24" w:space="0" w:color="auto"/>
            </w:tcBorders>
          </w:tcPr>
          <w:p w14:paraId="570C21B2" w14:textId="77777777" w:rsidR="0002787D" w:rsidRDefault="0002787D" w:rsidP="00307497">
            <w:pPr>
              <w:rPr>
                <w:rFonts w:ascii="Arial" w:hAnsi="Arial" w:cs="Arial"/>
                <w:sz w:val="24"/>
                <w:szCs w:val="24"/>
              </w:rPr>
            </w:pPr>
          </w:p>
        </w:tc>
      </w:tr>
      <w:tr w:rsidR="0002787D" w14:paraId="557DF29A" w14:textId="77777777" w:rsidTr="004207E2">
        <w:tc>
          <w:tcPr>
            <w:tcW w:w="630" w:type="dxa"/>
            <w:vMerge/>
            <w:tcBorders>
              <w:left w:val="single" w:sz="24" w:space="0" w:color="auto"/>
            </w:tcBorders>
          </w:tcPr>
          <w:p w14:paraId="73960641" w14:textId="77777777" w:rsidR="0002787D" w:rsidRDefault="0002787D" w:rsidP="00307497">
            <w:pPr>
              <w:rPr>
                <w:rFonts w:ascii="Arial" w:hAnsi="Arial" w:cs="Arial"/>
                <w:sz w:val="24"/>
                <w:szCs w:val="24"/>
              </w:rPr>
            </w:pPr>
          </w:p>
        </w:tc>
        <w:tc>
          <w:tcPr>
            <w:tcW w:w="1594" w:type="dxa"/>
          </w:tcPr>
          <w:p w14:paraId="441188B7" w14:textId="2C0FC219" w:rsidR="0002787D" w:rsidRDefault="0002787D" w:rsidP="00307497">
            <w:pPr>
              <w:rPr>
                <w:rFonts w:ascii="Arial" w:hAnsi="Arial" w:cs="Arial"/>
                <w:sz w:val="24"/>
                <w:szCs w:val="24"/>
              </w:rPr>
            </w:pPr>
            <w:proofErr w:type="spellStart"/>
            <w:r>
              <w:rPr>
                <w:rFonts w:ascii="Arial" w:hAnsi="Arial" w:cs="Arial"/>
                <w:sz w:val="24"/>
                <w:szCs w:val="24"/>
              </w:rPr>
              <w:t>Toujeo</w:t>
            </w:r>
            <w:proofErr w:type="spellEnd"/>
            <w:r>
              <w:rPr>
                <w:rFonts w:ascii="Arial" w:hAnsi="Arial" w:cs="Arial"/>
                <w:sz w:val="24"/>
                <w:szCs w:val="24"/>
              </w:rPr>
              <w:t xml:space="preserve"> Max Solostar</w:t>
            </w:r>
          </w:p>
        </w:tc>
        <w:tc>
          <w:tcPr>
            <w:tcW w:w="1910" w:type="dxa"/>
          </w:tcPr>
          <w:p w14:paraId="6FB6A28E" w14:textId="2B69C33D" w:rsidR="0002787D" w:rsidRDefault="0002787D" w:rsidP="00307497">
            <w:pPr>
              <w:rPr>
                <w:rFonts w:ascii="Arial" w:hAnsi="Arial" w:cs="Arial"/>
                <w:sz w:val="24"/>
                <w:szCs w:val="24"/>
              </w:rPr>
            </w:pPr>
            <w:r>
              <w:rPr>
                <w:rFonts w:ascii="Arial" w:hAnsi="Arial" w:cs="Arial"/>
                <w:sz w:val="24"/>
                <w:szCs w:val="24"/>
              </w:rPr>
              <w:t>56 days</w:t>
            </w:r>
          </w:p>
        </w:tc>
        <w:tc>
          <w:tcPr>
            <w:tcW w:w="1763" w:type="dxa"/>
          </w:tcPr>
          <w:p w14:paraId="4C8705C4" w14:textId="70FB216F" w:rsidR="0002787D" w:rsidRDefault="0002787D" w:rsidP="00307497">
            <w:pPr>
              <w:rPr>
                <w:rFonts w:ascii="Arial" w:hAnsi="Arial" w:cs="Arial"/>
                <w:sz w:val="24"/>
                <w:szCs w:val="24"/>
              </w:rPr>
            </w:pPr>
            <w:r>
              <w:rPr>
                <w:rFonts w:ascii="Arial" w:hAnsi="Arial" w:cs="Arial"/>
                <w:sz w:val="24"/>
                <w:szCs w:val="24"/>
              </w:rPr>
              <w:t>4 units to prime **</w:t>
            </w:r>
          </w:p>
        </w:tc>
        <w:tc>
          <w:tcPr>
            <w:tcW w:w="1909" w:type="dxa"/>
          </w:tcPr>
          <w:p w14:paraId="72F5047F" w14:textId="1B778CE5" w:rsidR="0002787D" w:rsidRDefault="0002787D" w:rsidP="00307497">
            <w:pPr>
              <w:rPr>
                <w:rFonts w:ascii="Arial" w:hAnsi="Arial" w:cs="Arial"/>
                <w:sz w:val="24"/>
                <w:szCs w:val="24"/>
              </w:rPr>
            </w:pPr>
            <w:r>
              <w:rPr>
                <w:rFonts w:ascii="Arial" w:hAnsi="Arial" w:cs="Arial"/>
                <w:sz w:val="24"/>
                <w:szCs w:val="24"/>
              </w:rPr>
              <w:t>Count to 5</w:t>
            </w:r>
          </w:p>
        </w:tc>
        <w:tc>
          <w:tcPr>
            <w:tcW w:w="3984" w:type="dxa"/>
            <w:tcBorders>
              <w:right w:val="single" w:sz="24" w:space="0" w:color="auto"/>
            </w:tcBorders>
          </w:tcPr>
          <w:p w14:paraId="3CBA633D" w14:textId="01D07826" w:rsidR="0002787D" w:rsidRDefault="0002787D" w:rsidP="00307497">
            <w:pPr>
              <w:rPr>
                <w:rFonts w:ascii="Arial" w:hAnsi="Arial" w:cs="Arial"/>
                <w:sz w:val="24"/>
                <w:szCs w:val="24"/>
              </w:rPr>
            </w:pPr>
            <w:r>
              <w:rPr>
                <w:rFonts w:ascii="Arial" w:hAnsi="Arial" w:cs="Arial"/>
                <w:sz w:val="24"/>
                <w:szCs w:val="24"/>
              </w:rPr>
              <w:t xml:space="preserve">Remove a new pen from the refrigerator at least 1 hour before use. </w:t>
            </w:r>
          </w:p>
        </w:tc>
      </w:tr>
      <w:tr w:rsidR="0002787D" w14:paraId="429AD02C" w14:textId="77777777" w:rsidTr="004207E2">
        <w:tc>
          <w:tcPr>
            <w:tcW w:w="630" w:type="dxa"/>
            <w:vMerge/>
            <w:tcBorders>
              <w:left w:val="single" w:sz="24" w:space="0" w:color="auto"/>
              <w:bottom w:val="single" w:sz="24" w:space="0" w:color="auto"/>
            </w:tcBorders>
          </w:tcPr>
          <w:p w14:paraId="5039BCB9" w14:textId="77777777" w:rsidR="0002787D" w:rsidRDefault="0002787D" w:rsidP="00307497">
            <w:pPr>
              <w:rPr>
                <w:rFonts w:ascii="Arial" w:hAnsi="Arial" w:cs="Arial"/>
                <w:sz w:val="24"/>
                <w:szCs w:val="24"/>
              </w:rPr>
            </w:pPr>
          </w:p>
        </w:tc>
        <w:tc>
          <w:tcPr>
            <w:tcW w:w="1594" w:type="dxa"/>
            <w:tcBorders>
              <w:bottom w:val="single" w:sz="24" w:space="0" w:color="auto"/>
            </w:tcBorders>
          </w:tcPr>
          <w:p w14:paraId="5BD0D6CF" w14:textId="5D7AEF43" w:rsidR="0002787D" w:rsidRDefault="0002787D" w:rsidP="00307497">
            <w:pPr>
              <w:rPr>
                <w:rFonts w:ascii="Arial" w:hAnsi="Arial" w:cs="Arial"/>
                <w:sz w:val="24"/>
                <w:szCs w:val="24"/>
              </w:rPr>
            </w:pPr>
            <w:proofErr w:type="spellStart"/>
            <w:r>
              <w:rPr>
                <w:rFonts w:ascii="Arial" w:hAnsi="Arial" w:cs="Arial"/>
                <w:sz w:val="24"/>
                <w:szCs w:val="24"/>
              </w:rPr>
              <w:t>Toujeo</w:t>
            </w:r>
            <w:proofErr w:type="spellEnd"/>
            <w:r>
              <w:rPr>
                <w:rFonts w:ascii="Arial" w:hAnsi="Arial" w:cs="Arial"/>
                <w:sz w:val="24"/>
                <w:szCs w:val="24"/>
              </w:rPr>
              <w:t xml:space="preserve"> Solostar</w:t>
            </w:r>
          </w:p>
        </w:tc>
        <w:tc>
          <w:tcPr>
            <w:tcW w:w="1910" w:type="dxa"/>
            <w:tcBorders>
              <w:bottom w:val="single" w:sz="24" w:space="0" w:color="auto"/>
            </w:tcBorders>
          </w:tcPr>
          <w:p w14:paraId="75CDAD5F" w14:textId="2AE2D04D" w:rsidR="0002787D" w:rsidRDefault="0002787D" w:rsidP="00307497">
            <w:pPr>
              <w:rPr>
                <w:rFonts w:ascii="Arial" w:hAnsi="Arial" w:cs="Arial"/>
                <w:sz w:val="24"/>
                <w:szCs w:val="24"/>
              </w:rPr>
            </w:pPr>
            <w:r>
              <w:rPr>
                <w:rFonts w:ascii="Arial" w:hAnsi="Arial" w:cs="Arial"/>
                <w:sz w:val="24"/>
                <w:szCs w:val="24"/>
              </w:rPr>
              <w:t xml:space="preserve">56 days </w:t>
            </w:r>
          </w:p>
        </w:tc>
        <w:tc>
          <w:tcPr>
            <w:tcW w:w="1763" w:type="dxa"/>
            <w:tcBorders>
              <w:bottom w:val="single" w:sz="24" w:space="0" w:color="auto"/>
            </w:tcBorders>
          </w:tcPr>
          <w:p w14:paraId="6E80FE1C" w14:textId="7B0BE6D6" w:rsidR="0002787D" w:rsidRDefault="0002787D" w:rsidP="00307497">
            <w:pPr>
              <w:rPr>
                <w:rFonts w:ascii="Arial" w:hAnsi="Arial" w:cs="Arial"/>
                <w:sz w:val="24"/>
                <w:szCs w:val="24"/>
              </w:rPr>
            </w:pPr>
            <w:r>
              <w:rPr>
                <w:rFonts w:ascii="Arial" w:hAnsi="Arial" w:cs="Arial"/>
                <w:sz w:val="24"/>
                <w:szCs w:val="24"/>
              </w:rPr>
              <w:t>3 units to prime **</w:t>
            </w:r>
          </w:p>
        </w:tc>
        <w:tc>
          <w:tcPr>
            <w:tcW w:w="1909" w:type="dxa"/>
            <w:tcBorders>
              <w:bottom w:val="single" w:sz="24" w:space="0" w:color="auto"/>
            </w:tcBorders>
          </w:tcPr>
          <w:p w14:paraId="65A167E3" w14:textId="32619F7A" w:rsidR="0002787D" w:rsidRDefault="0002787D" w:rsidP="00307497">
            <w:pPr>
              <w:rPr>
                <w:rFonts w:ascii="Arial" w:hAnsi="Arial" w:cs="Arial"/>
                <w:sz w:val="24"/>
                <w:szCs w:val="24"/>
              </w:rPr>
            </w:pPr>
            <w:r>
              <w:rPr>
                <w:rFonts w:ascii="Arial" w:hAnsi="Arial" w:cs="Arial"/>
                <w:sz w:val="24"/>
                <w:szCs w:val="24"/>
              </w:rPr>
              <w:t>Count to 5</w:t>
            </w:r>
          </w:p>
        </w:tc>
        <w:tc>
          <w:tcPr>
            <w:tcW w:w="3984" w:type="dxa"/>
            <w:tcBorders>
              <w:bottom w:val="single" w:sz="24" w:space="0" w:color="auto"/>
              <w:right w:val="single" w:sz="24" w:space="0" w:color="auto"/>
            </w:tcBorders>
          </w:tcPr>
          <w:p w14:paraId="7C1B6912" w14:textId="458FA7DD" w:rsidR="0002787D" w:rsidRDefault="0002787D" w:rsidP="00307497">
            <w:pPr>
              <w:rPr>
                <w:rFonts w:ascii="Arial" w:hAnsi="Arial" w:cs="Arial"/>
                <w:sz w:val="24"/>
                <w:szCs w:val="24"/>
              </w:rPr>
            </w:pPr>
            <w:r>
              <w:rPr>
                <w:rFonts w:ascii="Arial" w:hAnsi="Arial" w:cs="Arial"/>
                <w:sz w:val="24"/>
                <w:szCs w:val="24"/>
              </w:rPr>
              <w:t xml:space="preserve">Remove a new pen from the refrigerator at least 1 hour before use. </w:t>
            </w:r>
          </w:p>
        </w:tc>
      </w:tr>
      <w:tr w:rsidR="004207E2" w14:paraId="7B8F3002" w14:textId="77777777" w:rsidTr="004207E2">
        <w:tc>
          <w:tcPr>
            <w:tcW w:w="630" w:type="dxa"/>
            <w:vMerge w:val="restart"/>
            <w:tcBorders>
              <w:top w:val="single" w:sz="24" w:space="0" w:color="auto"/>
              <w:left w:val="single" w:sz="24" w:space="0" w:color="auto"/>
            </w:tcBorders>
            <w:textDirection w:val="btLr"/>
          </w:tcPr>
          <w:p w14:paraId="610EF1E6" w14:textId="4B7FAC53" w:rsidR="004207E2" w:rsidRPr="004207E2" w:rsidRDefault="004207E2" w:rsidP="004207E2">
            <w:pPr>
              <w:ind w:left="113" w:right="113"/>
              <w:jc w:val="center"/>
              <w:rPr>
                <w:rFonts w:ascii="Arial" w:hAnsi="Arial" w:cs="Arial"/>
                <w:b/>
                <w:bCs/>
                <w:sz w:val="24"/>
                <w:szCs w:val="24"/>
              </w:rPr>
            </w:pPr>
            <w:r w:rsidRPr="004207E2">
              <w:rPr>
                <w:rFonts w:ascii="Arial" w:hAnsi="Arial" w:cs="Arial"/>
                <w:b/>
                <w:bCs/>
              </w:rPr>
              <w:t xml:space="preserve">Human GLP-1 Receptor </w:t>
            </w:r>
            <w:r>
              <w:rPr>
                <w:rFonts w:ascii="Arial" w:hAnsi="Arial" w:cs="Arial"/>
                <w:b/>
                <w:bCs/>
                <w:sz w:val="24"/>
                <w:szCs w:val="24"/>
              </w:rPr>
              <w:t>Agonist</w:t>
            </w:r>
          </w:p>
        </w:tc>
        <w:tc>
          <w:tcPr>
            <w:tcW w:w="1594" w:type="dxa"/>
            <w:tcBorders>
              <w:top w:val="single" w:sz="24" w:space="0" w:color="auto"/>
            </w:tcBorders>
          </w:tcPr>
          <w:p w14:paraId="483112E8" w14:textId="14F6F22C" w:rsidR="004207E2" w:rsidRDefault="004207E2" w:rsidP="00307497">
            <w:pPr>
              <w:rPr>
                <w:rFonts w:ascii="Arial" w:hAnsi="Arial" w:cs="Arial"/>
                <w:sz w:val="24"/>
                <w:szCs w:val="24"/>
              </w:rPr>
            </w:pPr>
            <w:r>
              <w:rPr>
                <w:rFonts w:ascii="Arial" w:hAnsi="Arial" w:cs="Arial"/>
                <w:sz w:val="24"/>
                <w:szCs w:val="24"/>
              </w:rPr>
              <w:t>Ozempic</w:t>
            </w:r>
          </w:p>
        </w:tc>
        <w:tc>
          <w:tcPr>
            <w:tcW w:w="1910" w:type="dxa"/>
            <w:tcBorders>
              <w:top w:val="single" w:sz="24" w:space="0" w:color="auto"/>
            </w:tcBorders>
          </w:tcPr>
          <w:p w14:paraId="1DAF2FD7" w14:textId="3596E73F" w:rsidR="004207E2" w:rsidRDefault="004207E2" w:rsidP="00307497">
            <w:pPr>
              <w:rPr>
                <w:rFonts w:ascii="Arial" w:hAnsi="Arial" w:cs="Arial"/>
                <w:sz w:val="24"/>
                <w:szCs w:val="24"/>
              </w:rPr>
            </w:pPr>
            <w:r>
              <w:rPr>
                <w:rFonts w:ascii="Arial" w:hAnsi="Arial" w:cs="Arial"/>
                <w:sz w:val="24"/>
                <w:szCs w:val="24"/>
              </w:rPr>
              <w:t>56 days</w:t>
            </w:r>
          </w:p>
        </w:tc>
        <w:tc>
          <w:tcPr>
            <w:tcW w:w="1763" w:type="dxa"/>
            <w:tcBorders>
              <w:top w:val="single" w:sz="24" w:space="0" w:color="auto"/>
            </w:tcBorders>
          </w:tcPr>
          <w:p w14:paraId="64CB119C" w14:textId="33F83CBD" w:rsidR="004207E2" w:rsidRDefault="004207E2" w:rsidP="00307497">
            <w:pPr>
              <w:rPr>
                <w:rFonts w:ascii="Arial" w:hAnsi="Arial" w:cs="Arial"/>
                <w:sz w:val="24"/>
                <w:szCs w:val="24"/>
              </w:rPr>
            </w:pPr>
            <w:r>
              <w:rPr>
                <w:rFonts w:ascii="Arial" w:hAnsi="Arial" w:cs="Arial"/>
                <w:sz w:val="24"/>
                <w:szCs w:val="24"/>
              </w:rPr>
              <w:t xml:space="preserve">Use the </w:t>
            </w:r>
            <w:proofErr w:type="spellStart"/>
            <w:r>
              <w:rPr>
                <w:rFonts w:ascii="Arial" w:hAnsi="Arial" w:cs="Arial"/>
                <w:sz w:val="24"/>
                <w:szCs w:val="24"/>
              </w:rPr>
              <w:t>flowcheck</w:t>
            </w:r>
            <w:proofErr w:type="spellEnd"/>
            <w:r>
              <w:rPr>
                <w:rFonts w:ascii="Arial" w:hAnsi="Arial" w:cs="Arial"/>
                <w:sz w:val="24"/>
                <w:szCs w:val="24"/>
              </w:rPr>
              <w:t xml:space="preserve"> symbol on the pen</w:t>
            </w:r>
          </w:p>
        </w:tc>
        <w:tc>
          <w:tcPr>
            <w:tcW w:w="1909" w:type="dxa"/>
            <w:tcBorders>
              <w:top w:val="single" w:sz="24" w:space="0" w:color="auto"/>
            </w:tcBorders>
          </w:tcPr>
          <w:p w14:paraId="5D6F8AF3" w14:textId="130115BA" w:rsidR="004207E2" w:rsidRDefault="004207E2" w:rsidP="00307497">
            <w:pPr>
              <w:rPr>
                <w:rFonts w:ascii="Arial" w:hAnsi="Arial" w:cs="Arial"/>
                <w:sz w:val="24"/>
                <w:szCs w:val="24"/>
              </w:rPr>
            </w:pPr>
            <w:r>
              <w:rPr>
                <w:rFonts w:ascii="Arial" w:hAnsi="Arial" w:cs="Arial"/>
                <w:sz w:val="24"/>
                <w:szCs w:val="24"/>
              </w:rPr>
              <w:t>Count to 6</w:t>
            </w:r>
          </w:p>
        </w:tc>
        <w:tc>
          <w:tcPr>
            <w:tcW w:w="3984" w:type="dxa"/>
            <w:tcBorders>
              <w:top w:val="single" w:sz="24" w:space="0" w:color="auto"/>
              <w:right w:val="single" w:sz="24" w:space="0" w:color="auto"/>
            </w:tcBorders>
          </w:tcPr>
          <w:p w14:paraId="1B328118" w14:textId="77777777" w:rsidR="004207E2" w:rsidRDefault="004207E2" w:rsidP="00307497">
            <w:pPr>
              <w:rPr>
                <w:rFonts w:ascii="Arial" w:hAnsi="Arial" w:cs="Arial"/>
                <w:sz w:val="24"/>
                <w:szCs w:val="24"/>
              </w:rPr>
            </w:pPr>
          </w:p>
        </w:tc>
      </w:tr>
      <w:tr w:rsidR="004207E2" w14:paraId="1441D38E" w14:textId="77777777" w:rsidTr="004207E2">
        <w:tc>
          <w:tcPr>
            <w:tcW w:w="630" w:type="dxa"/>
            <w:vMerge/>
            <w:tcBorders>
              <w:left w:val="single" w:sz="24" w:space="0" w:color="auto"/>
            </w:tcBorders>
          </w:tcPr>
          <w:p w14:paraId="0F649E90" w14:textId="77777777" w:rsidR="004207E2" w:rsidRDefault="004207E2" w:rsidP="00307497">
            <w:pPr>
              <w:rPr>
                <w:rFonts w:ascii="Arial" w:hAnsi="Arial" w:cs="Arial"/>
                <w:sz w:val="24"/>
                <w:szCs w:val="24"/>
              </w:rPr>
            </w:pPr>
          </w:p>
        </w:tc>
        <w:tc>
          <w:tcPr>
            <w:tcW w:w="1594" w:type="dxa"/>
          </w:tcPr>
          <w:p w14:paraId="3F31C911" w14:textId="13A3587D" w:rsidR="004207E2" w:rsidRDefault="004207E2" w:rsidP="00307497">
            <w:pPr>
              <w:rPr>
                <w:rFonts w:ascii="Arial" w:hAnsi="Arial" w:cs="Arial"/>
                <w:sz w:val="24"/>
                <w:szCs w:val="24"/>
              </w:rPr>
            </w:pPr>
            <w:r>
              <w:rPr>
                <w:rFonts w:ascii="Arial" w:hAnsi="Arial" w:cs="Arial"/>
                <w:sz w:val="24"/>
                <w:szCs w:val="24"/>
              </w:rPr>
              <w:t>Trulicity</w:t>
            </w:r>
          </w:p>
        </w:tc>
        <w:tc>
          <w:tcPr>
            <w:tcW w:w="1910" w:type="dxa"/>
          </w:tcPr>
          <w:p w14:paraId="73FB7341" w14:textId="4C8FB943" w:rsidR="004207E2" w:rsidRDefault="004207E2" w:rsidP="00307497">
            <w:pPr>
              <w:rPr>
                <w:rFonts w:ascii="Arial" w:hAnsi="Arial" w:cs="Arial"/>
                <w:sz w:val="24"/>
                <w:szCs w:val="24"/>
              </w:rPr>
            </w:pPr>
            <w:r>
              <w:rPr>
                <w:rFonts w:ascii="Arial" w:hAnsi="Arial" w:cs="Arial"/>
                <w:sz w:val="24"/>
                <w:szCs w:val="24"/>
              </w:rPr>
              <w:t>Pen can be stored up to 14 days at room temperatures</w:t>
            </w:r>
          </w:p>
        </w:tc>
        <w:tc>
          <w:tcPr>
            <w:tcW w:w="1763" w:type="dxa"/>
          </w:tcPr>
          <w:p w14:paraId="10817BE7" w14:textId="2DA5F51D" w:rsidR="004207E2" w:rsidRDefault="004207E2" w:rsidP="00307497">
            <w:pPr>
              <w:rPr>
                <w:rFonts w:ascii="Arial" w:hAnsi="Arial" w:cs="Arial"/>
                <w:sz w:val="24"/>
                <w:szCs w:val="24"/>
              </w:rPr>
            </w:pPr>
            <w:r>
              <w:rPr>
                <w:rFonts w:ascii="Arial" w:hAnsi="Arial" w:cs="Arial"/>
                <w:sz w:val="24"/>
                <w:szCs w:val="24"/>
              </w:rPr>
              <w:t>NA</w:t>
            </w:r>
          </w:p>
        </w:tc>
        <w:tc>
          <w:tcPr>
            <w:tcW w:w="1909" w:type="dxa"/>
          </w:tcPr>
          <w:p w14:paraId="527B06FD" w14:textId="2AFC9BED" w:rsidR="004207E2" w:rsidRDefault="004207E2" w:rsidP="00307497">
            <w:pPr>
              <w:rPr>
                <w:rFonts w:ascii="Arial" w:hAnsi="Arial" w:cs="Arial"/>
                <w:sz w:val="24"/>
                <w:szCs w:val="24"/>
              </w:rPr>
            </w:pPr>
            <w:r>
              <w:rPr>
                <w:rFonts w:ascii="Arial" w:hAnsi="Arial" w:cs="Arial"/>
                <w:sz w:val="24"/>
                <w:szCs w:val="24"/>
              </w:rPr>
              <w:t>Until 2</w:t>
            </w:r>
            <w:r w:rsidRPr="0002787D">
              <w:rPr>
                <w:rFonts w:ascii="Arial" w:hAnsi="Arial" w:cs="Arial"/>
                <w:sz w:val="24"/>
                <w:szCs w:val="24"/>
                <w:vertAlign w:val="superscript"/>
              </w:rPr>
              <w:t>nd</w:t>
            </w:r>
            <w:r>
              <w:rPr>
                <w:rFonts w:ascii="Arial" w:hAnsi="Arial" w:cs="Arial"/>
                <w:sz w:val="24"/>
                <w:szCs w:val="24"/>
              </w:rPr>
              <w:t xml:space="preserve"> click is heard</w:t>
            </w:r>
          </w:p>
        </w:tc>
        <w:tc>
          <w:tcPr>
            <w:tcW w:w="3984" w:type="dxa"/>
            <w:tcBorders>
              <w:right w:val="single" w:sz="24" w:space="0" w:color="auto"/>
            </w:tcBorders>
          </w:tcPr>
          <w:p w14:paraId="54C7E8FB" w14:textId="5EB8C625" w:rsidR="004207E2" w:rsidRDefault="004207E2" w:rsidP="00307497">
            <w:pPr>
              <w:rPr>
                <w:rFonts w:ascii="Arial" w:hAnsi="Arial" w:cs="Arial"/>
                <w:sz w:val="24"/>
                <w:szCs w:val="24"/>
              </w:rPr>
            </w:pPr>
            <w:r>
              <w:rPr>
                <w:rFonts w:ascii="Arial" w:hAnsi="Arial" w:cs="Arial"/>
                <w:sz w:val="24"/>
                <w:szCs w:val="24"/>
              </w:rPr>
              <w:t xml:space="preserve">Single dose pen, turn the pen to the unlock symbol, press the button on end while holding the clear base firm. </w:t>
            </w:r>
          </w:p>
        </w:tc>
      </w:tr>
      <w:tr w:rsidR="004207E2" w14:paraId="6695A559" w14:textId="77777777" w:rsidTr="004207E2">
        <w:tc>
          <w:tcPr>
            <w:tcW w:w="630" w:type="dxa"/>
            <w:vMerge/>
            <w:tcBorders>
              <w:left w:val="single" w:sz="24" w:space="0" w:color="auto"/>
              <w:bottom w:val="single" w:sz="24" w:space="0" w:color="auto"/>
            </w:tcBorders>
          </w:tcPr>
          <w:p w14:paraId="0CF95E7D" w14:textId="77777777" w:rsidR="004207E2" w:rsidRDefault="004207E2" w:rsidP="00307497">
            <w:pPr>
              <w:rPr>
                <w:rFonts w:ascii="Arial" w:hAnsi="Arial" w:cs="Arial"/>
                <w:sz w:val="24"/>
                <w:szCs w:val="24"/>
              </w:rPr>
            </w:pPr>
          </w:p>
        </w:tc>
        <w:tc>
          <w:tcPr>
            <w:tcW w:w="1594" w:type="dxa"/>
            <w:tcBorders>
              <w:bottom w:val="single" w:sz="24" w:space="0" w:color="auto"/>
            </w:tcBorders>
          </w:tcPr>
          <w:p w14:paraId="55AA8A52" w14:textId="7438AC68" w:rsidR="004207E2" w:rsidRDefault="004207E2" w:rsidP="00307497">
            <w:pPr>
              <w:rPr>
                <w:rFonts w:ascii="Arial" w:hAnsi="Arial" w:cs="Arial"/>
                <w:sz w:val="24"/>
                <w:szCs w:val="24"/>
              </w:rPr>
            </w:pPr>
            <w:proofErr w:type="spellStart"/>
            <w:r>
              <w:rPr>
                <w:rFonts w:ascii="Arial" w:hAnsi="Arial" w:cs="Arial"/>
                <w:sz w:val="24"/>
                <w:szCs w:val="24"/>
              </w:rPr>
              <w:t>Mounjaro</w:t>
            </w:r>
            <w:proofErr w:type="spellEnd"/>
          </w:p>
        </w:tc>
        <w:tc>
          <w:tcPr>
            <w:tcW w:w="1910" w:type="dxa"/>
            <w:tcBorders>
              <w:bottom w:val="single" w:sz="24" w:space="0" w:color="auto"/>
            </w:tcBorders>
          </w:tcPr>
          <w:p w14:paraId="0A894C60" w14:textId="6E41895A" w:rsidR="004207E2" w:rsidRDefault="004207E2" w:rsidP="00307497">
            <w:pPr>
              <w:rPr>
                <w:rFonts w:ascii="Arial" w:hAnsi="Arial" w:cs="Arial"/>
                <w:sz w:val="24"/>
                <w:szCs w:val="24"/>
              </w:rPr>
            </w:pPr>
            <w:proofErr w:type="gramStart"/>
            <w:r>
              <w:rPr>
                <w:rFonts w:ascii="Arial" w:hAnsi="Arial" w:cs="Arial"/>
                <w:sz w:val="24"/>
                <w:szCs w:val="24"/>
              </w:rPr>
              <w:t>Can</w:t>
            </w:r>
            <w:proofErr w:type="gramEnd"/>
            <w:r>
              <w:rPr>
                <w:rFonts w:ascii="Arial" w:hAnsi="Arial" w:cs="Arial"/>
                <w:sz w:val="24"/>
                <w:szCs w:val="24"/>
              </w:rPr>
              <w:t xml:space="preserve"> be stored unrefrigerated up to 21 days. </w:t>
            </w:r>
          </w:p>
        </w:tc>
        <w:tc>
          <w:tcPr>
            <w:tcW w:w="1763" w:type="dxa"/>
            <w:tcBorders>
              <w:bottom w:val="single" w:sz="24" w:space="0" w:color="auto"/>
            </w:tcBorders>
          </w:tcPr>
          <w:p w14:paraId="5043B785" w14:textId="08497A59" w:rsidR="004207E2" w:rsidRDefault="004207E2" w:rsidP="00307497">
            <w:pPr>
              <w:rPr>
                <w:rFonts w:ascii="Arial" w:hAnsi="Arial" w:cs="Arial"/>
                <w:sz w:val="24"/>
                <w:szCs w:val="24"/>
              </w:rPr>
            </w:pPr>
            <w:r>
              <w:rPr>
                <w:rFonts w:ascii="Arial" w:hAnsi="Arial" w:cs="Arial"/>
                <w:sz w:val="24"/>
                <w:szCs w:val="24"/>
              </w:rPr>
              <w:t>NA</w:t>
            </w:r>
          </w:p>
        </w:tc>
        <w:tc>
          <w:tcPr>
            <w:tcW w:w="1909" w:type="dxa"/>
            <w:tcBorders>
              <w:bottom w:val="single" w:sz="24" w:space="0" w:color="auto"/>
            </w:tcBorders>
          </w:tcPr>
          <w:p w14:paraId="50E44F71" w14:textId="347F4CB2" w:rsidR="004207E2" w:rsidRDefault="004207E2" w:rsidP="00307497">
            <w:pPr>
              <w:rPr>
                <w:rFonts w:ascii="Arial" w:hAnsi="Arial" w:cs="Arial"/>
                <w:sz w:val="24"/>
                <w:szCs w:val="24"/>
              </w:rPr>
            </w:pPr>
            <w:r>
              <w:rPr>
                <w:rFonts w:ascii="Arial" w:hAnsi="Arial" w:cs="Arial"/>
                <w:sz w:val="24"/>
                <w:szCs w:val="24"/>
              </w:rPr>
              <w:t>Until 2</w:t>
            </w:r>
            <w:r w:rsidRPr="004207E2">
              <w:rPr>
                <w:rFonts w:ascii="Arial" w:hAnsi="Arial" w:cs="Arial"/>
                <w:sz w:val="24"/>
                <w:szCs w:val="24"/>
                <w:vertAlign w:val="superscript"/>
              </w:rPr>
              <w:t>nd</w:t>
            </w:r>
            <w:r>
              <w:rPr>
                <w:rFonts w:ascii="Arial" w:hAnsi="Arial" w:cs="Arial"/>
                <w:sz w:val="24"/>
                <w:szCs w:val="24"/>
              </w:rPr>
              <w:t xml:space="preserve"> click is heard</w:t>
            </w:r>
          </w:p>
        </w:tc>
        <w:tc>
          <w:tcPr>
            <w:tcW w:w="3984" w:type="dxa"/>
            <w:tcBorders>
              <w:bottom w:val="single" w:sz="24" w:space="0" w:color="auto"/>
              <w:right w:val="single" w:sz="24" w:space="0" w:color="auto"/>
            </w:tcBorders>
          </w:tcPr>
          <w:p w14:paraId="61C891FE" w14:textId="39F9285E" w:rsidR="004207E2" w:rsidRDefault="004207E2" w:rsidP="00307497">
            <w:pPr>
              <w:rPr>
                <w:rFonts w:ascii="Arial" w:hAnsi="Arial" w:cs="Arial"/>
                <w:sz w:val="24"/>
                <w:szCs w:val="24"/>
              </w:rPr>
            </w:pPr>
            <w:r>
              <w:rPr>
                <w:rFonts w:ascii="Arial" w:hAnsi="Arial" w:cs="Arial"/>
                <w:sz w:val="24"/>
                <w:szCs w:val="24"/>
              </w:rPr>
              <w:t>Single dose pen, turn the pen to the unlock symbol, press the button on end while holding the clear base firm.</w:t>
            </w:r>
          </w:p>
        </w:tc>
      </w:tr>
    </w:tbl>
    <w:p w14:paraId="58C572FE" w14:textId="77777777" w:rsidR="00307497" w:rsidRPr="00307497" w:rsidRDefault="00307497" w:rsidP="00307497">
      <w:pPr>
        <w:rPr>
          <w:rFonts w:ascii="Arial" w:hAnsi="Arial" w:cs="Arial"/>
          <w:sz w:val="24"/>
          <w:szCs w:val="24"/>
        </w:rPr>
      </w:pPr>
    </w:p>
    <w:sectPr w:rsidR="00307497" w:rsidRPr="00307497" w:rsidSect="00D11E99">
      <w:headerReference w:type="even" r:id="rId9"/>
      <w:headerReference w:type="default" r:id="rId10"/>
      <w:footerReference w:type="even" r:id="rId11"/>
      <w:footerReference w:type="default" r:id="rId12"/>
      <w:headerReference w:type="first" r:id="rId13"/>
      <w:footerReference w:type="first" r:id="rId14"/>
      <w:pgSz w:w="12240" w:h="15840"/>
      <w:pgMar w:top="90" w:right="180" w:bottom="90" w:left="1440" w:header="90" w:footer="2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77C8B" w14:textId="77777777" w:rsidR="00F31199" w:rsidRDefault="00F31199" w:rsidP="00307497">
      <w:pPr>
        <w:spacing w:after="0" w:line="240" w:lineRule="auto"/>
      </w:pPr>
      <w:r>
        <w:separator/>
      </w:r>
    </w:p>
  </w:endnote>
  <w:endnote w:type="continuationSeparator" w:id="0">
    <w:p w14:paraId="2217039C" w14:textId="77777777" w:rsidR="00F31199" w:rsidRDefault="00F31199" w:rsidP="00307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001BB" w14:textId="77777777" w:rsidR="00A67405" w:rsidRDefault="00A674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53096" w14:textId="310A62BF" w:rsidR="006D63D5" w:rsidRPr="00D11E99" w:rsidRDefault="006D63D5" w:rsidP="00D11E99">
    <w:pPr>
      <w:pStyle w:val="Footer"/>
      <w:tabs>
        <w:tab w:val="left" w:pos="9270"/>
      </w:tabs>
      <w:ind w:left="-1260"/>
      <w:rPr>
        <w:rFonts w:ascii="Arial" w:hAnsi="Arial" w:cs="Arial"/>
        <w:sz w:val="20"/>
        <w:szCs w:val="20"/>
      </w:rPr>
    </w:pPr>
    <w:r w:rsidRPr="00D11E99">
      <w:rPr>
        <w:rFonts w:ascii="Arial" w:hAnsi="Arial" w:cs="Arial"/>
        <w:sz w:val="20"/>
        <w:szCs w:val="20"/>
      </w:rPr>
      <w:t>*</w:t>
    </w:r>
    <w:r w:rsidR="00A0244F" w:rsidRPr="00D11E99">
      <w:rPr>
        <w:rFonts w:ascii="Arial" w:hAnsi="Arial" w:cs="Arial"/>
        <w:sz w:val="20"/>
        <w:szCs w:val="20"/>
      </w:rPr>
      <w:t xml:space="preserve">Priming the pen should occur no more than the maximum attempts indicated. If medication is not seen with the maximum number, the needle should be changed and attempted again. If medication is still not seen the pen should be discarded and a new opened. </w:t>
    </w:r>
  </w:p>
  <w:p w14:paraId="69CB932E" w14:textId="56EEFB0F" w:rsidR="00A0244F" w:rsidRPr="00D11E99" w:rsidRDefault="00A0244F" w:rsidP="00D11E99">
    <w:pPr>
      <w:pStyle w:val="Footer"/>
      <w:tabs>
        <w:tab w:val="left" w:pos="9270"/>
      </w:tabs>
      <w:ind w:left="-1260"/>
      <w:rPr>
        <w:rFonts w:ascii="Arial" w:hAnsi="Arial" w:cs="Arial"/>
        <w:sz w:val="20"/>
        <w:szCs w:val="20"/>
      </w:rPr>
    </w:pPr>
    <w:r w:rsidRPr="00D11E99">
      <w:rPr>
        <w:rFonts w:ascii="Arial" w:hAnsi="Arial" w:cs="Arial"/>
        <w:sz w:val="20"/>
        <w:szCs w:val="20"/>
      </w:rPr>
      <w:t xml:space="preserve">**Unable to find a maximum number of attempts. </w:t>
    </w:r>
  </w:p>
  <w:p w14:paraId="5202990A" w14:textId="77777777" w:rsidR="006D63D5" w:rsidRDefault="006D63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F9F82" w14:textId="77777777" w:rsidR="00A67405" w:rsidRDefault="00A674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3ED8E" w14:textId="77777777" w:rsidR="00F31199" w:rsidRDefault="00F31199" w:rsidP="00307497">
      <w:pPr>
        <w:spacing w:after="0" w:line="240" w:lineRule="auto"/>
      </w:pPr>
      <w:r>
        <w:separator/>
      </w:r>
    </w:p>
  </w:footnote>
  <w:footnote w:type="continuationSeparator" w:id="0">
    <w:p w14:paraId="6C197C90" w14:textId="77777777" w:rsidR="00F31199" w:rsidRDefault="00F31199" w:rsidP="003074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72BDA" w14:textId="77777777" w:rsidR="00A67405" w:rsidRDefault="00A674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A1D05" w14:textId="0C423C15" w:rsidR="00307497" w:rsidRDefault="00307497" w:rsidP="00307497">
    <w:pPr>
      <w:pStyle w:val="Header"/>
      <w:ind w:left="-1260"/>
    </w:pPr>
    <w:r>
      <w:rPr>
        <w:noProof/>
      </w:rPr>
      <w:drawing>
        <wp:inline distT="0" distB="0" distL="0" distR="0" wp14:anchorId="012CC095" wp14:editId="065A6055">
          <wp:extent cx="1619250" cy="665000"/>
          <wp:effectExtent l="0" t="0" r="0" b="1905"/>
          <wp:docPr id="1867340793" name="Picture 1867340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340793" name="Picture 1867340793"/>
                  <pic:cNvPicPr/>
                </pic:nvPicPr>
                <pic:blipFill>
                  <a:blip r:embed="rId1">
                    <a:extLst>
                      <a:ext uri="{28A0092B-C50C-407E-A947-70E740481C1C}">
                        <a14:useLocalDpi xmlns:a14="http://schemas.microsoft.com/office/drawing/2010/main" val="0"/>
                      </a:ext>
                    </a:extLst>
                  </a:blip>
                  <a:stretch>
                    <a:fillRect/>
                  </a:stretch>
                </pic:blipFill>
                <pic:spPr>
                  <a:xfrm>
                    <a:off x="0" y="0"/>
                    <a:ext cx="1619250" cy="665000"/>
                  </a:xfrm>
                  <a:prstGeom prst="rect">
                    <a:avLst/>
                  </a:prstGeom>
                </pic:spPr>
              </pic:pic>
            </a:graphicData>
          </a:graphic>
        </wp:inline>
      </w:drawing>
    </w:r>
  </w:p>
  <w:p w14:paraId="1C8663AA" w14:textId="77777777" w:rsidR="00307497" w:rsidRDefault="003074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1B13C" w14:textId="77777777" w:rsidR="00A67405" w:rsidRDefault="00A674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497"/>
    <w:rsid w:val="0002787D"/>
    <w:rsid w:val="00054BEA"/>
    <w:rsid w:val="00307497"/>
    <w:rsid w:val="003F70F0"/>
    <w:rsid w:val="004207E2"/>
    <w:rsid w:val="004263CE"/>
    <w:rsid w:val="00427EE6"/>
    <w:rsid w:val="00565679"/>
    <w:rsid w:val="006D63D5"/>
    <w:rsid w:val="006F47B0"/>
    <w:rsid w:val="007C7533"/>
    <w:rsid w:val="00A0244F"/>
    <w:rsid w:val="00A67405"/>
    <w:rsid w:val="00D11E99"/>
    <w:rsid w:val="00DC7226"/>
    <w:rsid w:val="00E1022A"/>
    <w:rsid w:val="00F31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DA22A"/>
  <w15:chartTrackingRefBased/>
  <w15:docId w15:val="{7DD6A44D-C4A0-4382-903F-41625522A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74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497"/>
  </w:style>
  <w:style w:type="paragraph" w:styleId="Footer">
    <w:name w:val="footer"/>
    <w:basedOn w:val="Normal"/>
    <w:link w:val="FooterChar"/>
    <w:uiPriority w:val="99"/>
    <w:unhideWhenUsed/>
    <w:rsid w:val="003074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497"/>
  </w:style>
  <w:style w:type="table" w:styleId="TableGrid">
    <w:name w:val="Table Grid"/>
    <w:basedOn w:val="TableNormal"/>
    <w:uiPriority w:val="39"/>
    <w:rsid w:val="00307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be3fa25-35b8-41ce-8d6c-28cf47fe6a8c">
      <Terms xmlns="http://schemas.microsoft.com/office/infopath/2007/PartnerControls"/>
    </lcf76f155ced4ddcb4097134ff3c332f>
    <TaxCatchAll xmlns="cc22d5d7-55eb-4b11-a5a2-8323aab795f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E5CFF9BBBCC542A082C11F9BFF99A3" ma:contentTypeVersion="20" ma:contentTypeDescription="Create a new document." ma:contentTypeScope="" ma:versionID="c9826a5ddef6172e846a41a9daec6b11">
  <xsd:schema xmlns:xsd="http://www.w3.org/2001/XMLSchema" xmlns:xs="http://www.w3.org/2001/XMLSchema" xmlns:p="http://schemas.microsoft.com/office/2006/metadata/properties" xmlns:ns2="cc22d5d7-55eb-4b11-a5a2-8323aab795f9" xmlns:ns3="0be3fa25-35b8-41ce-8d6c-28cf47fe6a8c" targetNamespace="http://schemas.microsoft.com/office/2006/metadata/properties" ma:root="true" ma:fieldsID="7b6cafe3f12a31b3d881a1df740f0eca" ns2:_="" ns3:_="">
    <xsd:import namespace="cc22d5d7-55eb-4b11-a5a2-8323aab795f9"/>
    <xsd:import namespace="0be3fa25-35b8-41ce-8d6c-28cf47fe6a8c"/>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2d5d7-55eb-4b11-a5a2-8323aab795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58ad81ba-0a9a-43d6-98dd-afe476e24187}" ma:internalName="TaxCatchAll" ma:showField="CatchAllData" ma:web="cc22d5d7-55eb-4b11-a5a2-8323aab795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e3fa25-35b8-41ce-8d6c-28cf47fe6a8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ff45c6c-19b0-48dc-849f-fa78caa263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6E9590-E820-4A13-A5CB-CB54A3E7C65E}">
  <ds:schemaRefs>
    <ds:schemaRef ds:uri="http://schemas.microsoft.com/office/2006/metadata/properties"/>
    <ds:schemaRef ds:uri="http://schemas.microsoft.com/office/infopath/2007/PartnerControls"/>
    <ds:schemaRef ds:uri="0be3fa25-35b8-41ce-8d6c-28cf47fe6a8c"/>
    <ds:schemaRef ds:uri="cc22d5d7-55eb-4b11-a5a2-8323aab795f9"/>
  </ds:schemaRefs>
</ds:datastoreItem>
</file>

<file path=customXml/itemProps2.xml><?xml version="1.0" encoding="utf-8"?>
<ds:datastoreItem xmlns:ds="http://schemas.openxmlformats.org/officeDocument/2006/customXml" ds:itemID="{70238DD4-90AD-44EF-B0E0-6F7C9A1FA9DA}">
  <ds:schemaRefs>
    <ds:schemaRef ds:uri="http://schemas.microsoft.com/sharepoint/v3/contenttype/forms"/>
  </ds:schemaRefs>
</ds:datastoreItem>
</file>

<file path=customXml/itemProps3.xml><?xml version="1.0" encoding="utf-8"?>
<ds:datastoreItem xmlns:ds="http://schemas.openxmlformats.org/officeDocument/2006/customXml" ds:itemID="{35481FA2-19AF-4610-83D5-2755A5163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2d5d7-55eb-4b11-a5a2-8323aab795f9"/>
    <ds:schemaRef ds:uri="0be3fa25-35b8-41ce-8d6c-28cf47fe6a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Van Ree</dc:creator>
  <cp:keywords/>
  <dc:description/>
  <cp:lastModifiedBy>Kellie Van Ree</cp:lastModifiedBy>
  <cp:revision>3</cp:revision>
  <dcterms:created xsi:type="dcterms:W3CDTF">2025-02-05T14:14:00Z</dcterms:created>
  <dcterms:modified xsi:type="dcterms:W3CDTF">2025-02-05T14:15:00Z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0x0101005AE5CFF9BBBCC542A082C11F9BFF99A3</vt:lpwstr>
  </property>
</Properties>
</file>